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D4300" w14:textId="77777777" w:rsidR="000407E4" w:rsidRDefault="00AF2D4B" w:rsidP="00B97B16">
      <w:pPr>
        <w:pStyle w:val="ITTMainHeading"/>
        <w:spacing w:line="240" w:lineRule="auto"/>
      </w:pPr>
      <w:r w:rsidRPr="004D75B9">
        <w:t>External Assessment Centres</w:t>
      </w:r>
      <w:r w:rsidR="006F7A67">
        <w:t xml:space="preserve"> </w:t>
      </w:r>
      <w:r w:rsidR="00404346" w:rsidRPr="004D75B9">
        <w:t>Service Specification</w:t>
      </w:r>
      <w:r w:rsidR="00234B21">
        <w:t xml:space="preserve"> of Requirements</w:t>
      </w:r>
    </w:p>
    <w:p w14:paraId="72147AE5" w14:textId="4FD62FA4" w:rsidR="000C45A5" w:rsidRPr="00A8588A" w:rsidRDefault="000C45A5" w:rsidP="00B97B16">
      <w:pPr>
        <w:pStyle w:val="ITTMainHeading"/>
        <w:spacing w:line="240" w:lineRule="auto"/>
        <w:rPr>
          <w:color w:val="365F91" w:themeColor="accent1" w:themeShade="BF"/>
        </w:rPr>
      </w:pPr>
      <w:r w:rsidRPr="00A8588A">
        <w:rPr>
          <w:color w:val="365F91" w:themeColor="accent1" w:themeShade="BF"/>
        </w:rPr>
        <w:t>LOT 1</w:t>
      </w:r>
      <w:r w:rsidR="005E0873" w:rsidRPr="00A8588A">
        <w:rPr>
          <w:color w:val="365F91" w:themeColor="accent1" w:themeShade="BF"/>
        </w:rPr>
        <w:t xml:space="preserve"> Secondary Data Analysis</w:t>
      </w:r>
    </w:p>
    <w:p w14:paraId="45B4D0DB" w14:textId="77777777" w:rsidR="0049431B" w:rsidRPr="00AD6702" w:rsidRDefault="0049431B" w:rsidP="00B97B16">
      <w:pPr>
        <w:pStyle w:val="ITTgenericheading"/>
      </w:pPr>
    </w:p>
    <w:p w14:paraId="44BD2B23" w14:textId="77777777" w:rsidR="0049431B" w:rsidRPr="00AD6702" w:rsidRDefault="00311A6D" w:rsidP="00B97B16">
      <w:pPr>
        <w:pStyle w:val="ITTgenericheading"/>
      </w:pPr>
      <w:r>
        <w:t>Document Version Control</w:t>
      </w:r>
    </w:p>
    <w:tbl>
      <w:tblPr>
        <w:tblStyle w:val="TableGrid"/>
        <w:tblW w:w="0" w:type="auto"/>
        <w:tblLook w:val="04A0" w:firstRow="1" w:lastRow="0" w:firstColumn="1" w:lastColumn="0" w:noHBand="0" w:noVBand="1"/>
      </w:tblPr>
      <w:tblGrid>
        <w:gridCol w:w="2214"/>
        <w:gridCol w:w="2214"/>
        <w:gridCol w:w="2214"/>
        <w:gridCol w:w="2214"/>
      </w:tblGrid>
      <w:tr w:rsidR="0049431B" w:rsidRPr="00700AE2" w14:paraId="5ED023E3" w14:textId="77777777" w:rsidTr="00D871BF">
        <w:tc>
          <w:tcPr>
            <w:tcW w:w="2214" w:type="dxa"/>
            <w:vAlign w:val="center"/>
          </w:tcPr>
          <w:p w14:paraId="282CC5CB" w14:textId="77777777" w:rsidR="0049431B" w:rsidRPr="00700AE2" w:rsidRDefault="0049431B" w:rsidP="00891321">
            <w:pPr>
              <w:spacing w:before="60" w:after="60" w:line="240" w:lineRule="auto"/>
            </w:pPr>
            <w:r w:rsidRPr="00700AE2">
              <w:t>Version Number</w:t>
            </w:r>
          </w:p>
        </w:tc>
        <w:tc>
          <w:tcPr>
            <w:tcW w:w="2214" w:type="dxa"/>
            <w:vAlign w:val="center"/>
          </w:tcPr>
          <w:p w14:paraId="58ACBBAF" w14:textId="77777777" w:rsidR="0049431B" w:rsidRPr="00700AE2" w:rsidRDefault="0049431B" w:rsidP="00891321">
            <w:pPr>
              <w:spacing w:before="60" w:after="60" w:line="240" w:lineRule="auto"/>
            </w:pPr>
            <w:r w:rsidRPr="00700AE2">
              <w:t>Last Updated</w:t>
            </w:r>
          </w:p>
        </w:tc>
        <w:tc>
          <w:tcPr>
            <w:tcW w:w="2214" w:type="dxa"/>
            <w:vAlign w:val="center"/>
          </w:tcPr>
          <w:p w14:paraId="75A91897" w14:textId="77777777" w:rsidR="0049431B" w:rsidRPr="00700AE2" w:rsidRDefault="000E5F05" w:rsidP="00891321">
            <w:pPr>
              <w:spacing w:before="60" w:after="60" w:line="240" w:lineRule="auto"/>
            </w:pPr>
            <w:r>
              <w:t>Amendment ref</w:t>
            </w:r>
          </w:p>
        </w:tc>
        <w:tc>
          <w:tcPr>
            <w:tcW w:w="2214" w:type="dxa"/>
            <w:vAlign w:val="center"/>
          </w:tcPr>
          <w:p w14:paraId="732147E5" w14:textId="77777777" w:rsidR="0049431B" w:rsidRPr="00700AE2" w:rsidRDefault="0049431B" w:rsidP="00891321">
            <w:pPr>
              <w:spacing w:before="60" w:after="60" w:line="240" w:lineRule="auto"/>
            </w:pPr>
            <w:r w:rsidRPr="00700AE2">
              <w:t>Initials</w:t>
            </w:r>
          </w:p>
        </w:tc>
      </w:tr>
      <w:tr w:rsidR="0049431B" w:rsidRPr="00700AE2" w14:paraId="15A6384E" w14:textId="77777777" w:rsidTr="00D871BF">
        <w:tc>
          <w:tcPr>
            <w:tcW w:w="2214" w:type="dxa"/>
            <w:vAlign w:val="center"/>
          </w:tcPr>
          <w:p w14:paraId="71FD9381" w14:textId="3C23C99F" w:rsidR="0049431B" w:rsidRPr="00700AE2" w:rsidRDefault="00B45F5B" w:rsidP="00891321">
            <w:pPr>
              <w:spacing w:before="60" w:after="60" w:line="240" w:lineRule="auto"/>
            </w:pPr>
            <w:r>
              <w:t>Final for release</w:t>
            </w:r>
          </w:p>
        </w:tc>
        <w:tc>
          <w:tcPr>
            <w:tcW w:w="2214" w:type="dxa"/>
            <w:vAlign w:val="center"/>
          </w:tcPr>
          <w:p w14:paraId="2810A61D" w14:textId="4BD05DE8" w:rsidR="0049431B" w:rsidRPr="00700AE2" w:rsidRDefault="00B45F5B" w:rsidP="00891321">
            <w:pPr>
              <w:spacing w:before="60" w:after="60" w:line="240" w:lineRule="auto"/>
            </w:pPr>
            <w:r>
              <w:t>06/10/2017</w:t>
            </w:r>
          </w:p>
        </w:tc>
        <w:tc>
          <w:tcPr>
            <w:tcW w:w="2214" w:type="dxa"/>
            <w:vAlign w:val="center"/>
          </w:tcPr>
          <w:p w14:paraId="21C16FE4" w14:textId="13AF634E" w:rsidR="0049431B" w:rsidRPr="00700AE2" w:rsidRDefault="0049431B" w:rsidP="00BA14F5">
            <w:pPr>
              <w:spacing w:before="60" w:after="60" w:line="240" w:lineRule="auto"/>
            </w:pPr>
          </w:p>
        </w:tc>
        <w:tc>
          <w:tcPr>
            <w:tcW w:w="2214" w:type="dxa"/>
            <w:vAlign w:val="center"/>
          </w:tcPr>
          <w:p w14:paraId="14EE5100" w14:textId="0F130107" w:rsidR="0049431B" w:rsidRPr="00700AE2" w:rsidRDefault="00BA14F5" w:rsidP="00891321">
            <w:pPr>
              <w:spacing w:before="60" w:after="60" w:line="240" w:lineRule="auto"/>
            </w:pPr>
            <w:r>
              <w:t>IW</w:t>
            </w:r>
          </w:p>
        </w:tc>
      </w:tr>
    </w:tbl>
    <w:p w14:paraId="3A4BD3D3" w14:textId="708AB023" w:rsidR="0049431B" w:rsidRPr="00700AE2" w:rsidRDefault="0049431B" w:rsidP="00B97B16">
      <w:pPr>
        <w:spacing w:line="240" w:lineRule="auto"/>
      </w:pPr>
    </w:p>
    <w:p w14:paraId="0A0A1EE5" w14:textId="77777777" w:rsidR="00E734A2" w:rsidRDefault="00E734A2" w:rsidP="00B97B16">
      <w:pPr>
        <w:spacing w:after="0" w:line="240" w:lineRule="auto"/>
        <w:rPr>
          <w:rFonts w:ascii="Arial" w:hAnsi="Arial" w:cs="Arial"/>
          <w:b/>
          <w:sz w:val="36"/>
          <w:szCs w:val="36"/>
        </w:rPr>
      </w:pPr>
      <w:bookmarkStart w:id="0" w:name="_Toc324423958"/>
      <w:bookmarkStart w:id="1" w:name="_Toc323823613"/>
      <w:bookmarkStart w:id="2" w:name="_Toc323656675"/>
      <w:bookmarkStart w:id="3" w:name="_Toc321321269"/>
      <w:bookmarkStart w:id="4" w:name="_Toc250536875"/>
      <w:bookmarkStart w:id="5" w:name="_Toc248202963"/>
      <w:bookmarkStart w:id="6" w:name="_Toc147289230"/>
      <w:bookmarkStart w:id="7" w:name="_Toc147288617"/>
      <w:bookmarkStart w:id="8" w:name="_Toc142451954"/>
      <w:r>
        <w:br w:type="page"/>
      </w:r>
    </w:p>
    <w:bookmarkEnd w:id="8" w:displacedByCustomXml="next"/>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9" w:name="_Toc304983222" w:displacedByCustomXml="next"/>
    <w:bookmarkStart w:id="10" w:name="_Toc305151711" w:displacedByCustomXml="next"/>
    <w:bookmarkStart w:id="11" w:name="_Toc304987718" w:displacedByCustomXml="next"/>
    <w:bookmarkStart w:id="12" w:name="_Toc306113811" w:displacedByCustomXml="next"/>
    <w:sdt>
      <w:sdtPr>
        <w:rPr>
          <w:rFonts w:ascii="Calibri" w:eastAsia="Times New Roman" w:hAnsi="Calibri" w:cs="Times New Roman"/>
          <w:color w:val="auto"/>
          <w:sz w:val="22"/>
          <w:szCs w:val="22"/>
          <w:lang w:bidi="en-US"/>
        </w:rPr>
        <w:id w:val="-1408304875"/>
        <w:docPartObj>
          <w:docPartGallery w:val="Table of Contents"/>
          <w:docPartUnique/>
        </w:docPartObj>
      </w:sdtPr>
      <w:sdtEndPr>
        <w:rPr>
          <w:b/>
          <w:bCs/>
          <w:noProof/>
        </w:rPr>
      </w:sdtEndPr>
      <w:sdtContent>
        <w:p w14:paraId="2074EF7A" w14:textId="6BE89E23" w:rsidR="005E2614" w:rsidRPr="005E2614" w:rsidRDefault="005E2614">
          <w:pPr>
            <w:pStyle w:val="TOCHeading"/>
            <w:rPr>
              <w:rFonts w:ascii="Arial" w:hAnsi="Arial" w:cs="Arial"/>
              <w:b/>
              <w:color w:val="auto"/>
            </w:rPr>
          </w:pPr>
          <w:r w:rsidRPr="005E2614">
            <w:rPr>
              <w:rFonts w:ascii="Arial" w:hAnsi="Arial" w:cs="Arial"/>
              <w:b/>
              <w:color w:val="auto"/>
            </w:rPr>
            <w:t>Contents</w:t>
          </w:r>
        </w:p>
        <w:p w14:paraId="4974520B" w14:textId="77777777" w:rsidR="00CB0D5F" w:rsidRDefault="00C26FF6">
          <w:pPr>
            <w:pStyle w:val="TOC1"/>
            <w:rPr>
              <w:rFonts w:asciiTheme="minorHAnsi" w:eastAsiaTheme="minorEastAsia" w:hAnsiTheme="minorHAnsi" w:cstheme="minorBidi"/>
              <w:noProof/>
              <w:lang w:eastAsia="en-GB" w:bidi="ar-SA"/>
            </w:rPr>
          </w:pPr>
          <w:r>
            <w:fldChar w:fldCharType="begin"/>
          </w:r>
          <w:r>
            <w:instrText xml:space="preserve"> TOC \o "1-4" \h \z \u </w:instrText>
          </w:r>
          <w:r>
            <w:fldChar w:fldCharType="separate"/>
          </w:r>
          <w:hyperlink w:anchor="_Toc495071461" w:history="1">
            <w:r w:rsidR="00CB0D5F" w:rsidRPr="007C242B">
              <w:rPr>
                <w:rStyle w:val="Hyperlink"/>
                <w:noProof/>
              </w:rPr>
              <w:t>1</w:t>
            </w:r>
            <w:r w:rsidR="00CB0D5F">
              <w:rPr>
                <w:rFonts w:asciiTheme="minorHAnsi" w:eastAsiaTheme="minorEastAsia" w:hAnsiTheme="minorHAnsi" w:cstheme="minorBidi"/>
                <w:noProof/>
                <w:lang w:eastAsia="en-GB" w:bidi="ar-SA"/>
              </w:rPr>
              <w:tab/>
            </w:r>
            <w:r w:rsidR="00CB0D5F" w:rsidRPr="007C242B">
              <w:rPr>
                <w:rStyle w:val="Hyperlink"/>
                <w:noProof/>
              </w:rPr>
              <w:t>Main activities of Lot 1 – Secondary data analysis</w:t>
            </w:r>
            <w:r w:rsidR="00CB0D5F">
              <w:rPr>
                <w:noProof/>
                <w:webHidden/>
              </w:rPr>
              <w:tab/>
            </w:r>
            <w:r w:rsidR="00CB0D5F">
              <w:rPr>
                <w:noProof/>
                <w:webHidden/>
              </w:rPr>
              <w:fldChar w:fldCharType="begin"/>
            </w:r>
            <w:r w:rsidR="00CB0D5F">
              <w:rPr>
                <w:noProof/>
                <w:webHidden/>
              </w:rPr>
              <w:instrText xml:space="preserve"> PAGEREF _Toc495071461 \h </w:instrText>
            </w:r>
            <w:r w:rsidR="00CB0D5F">
              <w:rPr>
                <w:noProof/>
                <w:webHidden/>
              </w:rPr>
            </w:r>
            <w:r w:rsidR="00CB0D5F">
              <w:rPr>
                <w:noProof/>
                <w:webHidden/>
              </w:rPr>
              <w:fldChar w:fldCharType="separate"/>
            </w:r>
            <w:r w:rsidR="00CB0D5F">
              <w:rPr>
                <w:noProof/>
                <w:webHidden/>
              </w:rPr>
              <w:t>3</w:t>
            </w:r>
            <w:r w:rsidR="00CB0D5F">
              <w:rPr>
                <w:noProof/>
                <w:webHidden/>
              </w:rPr>
              <w:fldChar w:fldCharType="end"/>
            </w:r>
          </w:hyperlink>
        </w:p>
        <w:p w14:paraId="0E7C54A1" w14:textId="77777777" w:rsidR="00CB0D5F" w:rsidRDefault="00CB0D5F">
          <w:pPr>
            <w:pStyle w:val="TOC1"/>
            <w:rPr>
              <w:rFonts w:asciiTheme="minorHAnsi" w:eastAsiaTheme="minorEastAsia" w:hAnsiTheme="minorHAnsi" w:cstheme="minorBidi"/>
              <w:noProof/>
              <w:lang w:eastAsia="en-GB" w:bidi="ar-SA"/>
            </w:rPr>
          </w:pPr>
          <w:hyperlink w:anchor="_Toc495071462" w:history="1">
            <w:r w:rsidRPr="007C242B">
              <w:rPr>
                <w:rStyle w:val="Hyperlink"/>
                <w:noProof/>
              </w:rPr>
              <w:t>2</w:t>
            </w:r>
            <w:r>
              <w:rPr>
                <w:rFonts w:asciiTheme="minorHAnsi" w:eastAsiaTheme="minorEastAsia" w:hAnsiTheme="minorHAnsi" w:cstheme="minorBidi"/>
                <w:noProof/>
                <w:lang w:eastAsia="en-GB" w:bidi="ar-SA"/>
              </w:rPr>
              <w:tab/>
            </w:r>
            <w:r w:rsidRPr="007C242B">
              <w:rPr>
                <w:rStyle w:val="Hyperlink"/>
                <w:noProof/>
              </w:rPr>
              <w:t>Lot 1 – Secondary data analysis Specification of Requirements</w:t>
            </w:r>
            <w:r>
              <w:rPr>
                <w:noProof/>
                <w:webHidden/>
              </w:rPr>
              <w:tab/>
            </w:r>
            <w:r>
              <w:rPr>
                <w:noProof/>
                <w:webHidden/>
              </w:rPr>
              <w:fldChar w:fldCharType="begin"/>
            </w:r>
            <w:r>
              <w:rPr>
                <w:noProof/>
                <w:webHidden/>
              </w:rPr>
              <w:instrText xml:space="preserve"> PAGEREF _Toc495071462 \h </w:instrText>
            </w:r>
            <w:r>
              <w:rPr>
                <w:noProof/>
                <w:webHidden/>
              </w:rPr>
            </w:r>
            <w:r>
              <w:rPr>
                <w:noProof/>
                <w:webHidden/>
              </w:rPr>
              <w:fldChar w:fldCharType="separate"/>
            </w:r>
            <w:r>
              <w:rPr>
                <w:noProof/>
                <w:webHidden/>
              </w:rPr>
              <w:t>4</w:t>
            </w:r>
            <w:r>
              <w:rPr>
                <w:noProof/>
                <w:webHidden/>
              </w:rPr>
              <w:fldChar w:fldCharType="end"/>
            </w:r>
          </w:hyperlink>
        </w:p>
        <w:p w14:paraId="52C755CA" w14:textId="77777777" w:rsidR="00CB0D5F" w:rsidRDefault="00CB0D5F">
          <w:pPr>
            <w:pStyle w:val="TOC2"/>
            <w:tabs>
              <w:tab w:val="left" w:pos="880"/>
              <w:tab w:val="right" w:leader="dot" w:pos="9017"/>
            </w:tabs>
            <w:rPr>
              <w:rFonts w:asciiTheme="minorHAnsi" w:eastAsiaTheme="minorEastAsia" w:hAnsiTheme="minorHAnsi" w:cstheme="minorBidi"/>
              <w:noProof/>
              <w:lang w:eastAsia="en-GB" w:bidi="ar-SA"/>
            </w:rPr>
          </w:pPr>
          <w:hyperlink w:anchor="_Toc495071463" w:history="1">
            <w:r w:rsidRPr="007C242B">
              <w:rPr>
                <w:rStyle w:val="Hyperlink"/>
                <w:noProof/>
              </w:rPr>
              <w:t>2.1</w:t>
            </w:r>
            <w:r>
              <w:rPr>
                <w:rFonts w:asciiTheme="minorHAnsi" w:eastAsiaTheme="minorEastAsia" w:hAnsiTheme="minorHAnsi" w:cstheme="minorBidi"/>
                <w:noProof/>
                <w:lang w:eastAsia="en-GB" w:bidi="ar-SA"/>
              </w:rPr>
              <w:tab/>
            </w:r>
            <w:r w:rsidRPr="007C242B">
              <w:rPr>
                <w:rStyle w:val="Hyperlink"/>
                <w:noProof/>
              </w:rPr>
              <w:t>Guidance support (Assessment report)</w:t>
            </w:r>
            <w:r>
              <w:rPr>
                <w:noProof/>
                <w:webHidden/>
              </w:rPr>
              <w:tab/>
            </w:r>
            <w:r>
              <w:rPr>
                <w:noProof/>
                <w:webHidden/>
              </w:rPr>
              <w:fldChar w:fldCharType="begin"/>
            </w:r>
            <w:r>
              <w:rPr>
                <w:noProof/>
                <w:webHidden/>
              </w:rPr>
              <w:instrText xml:space="preserve"> PAGEREF _Toc495071463 \h </w:instrText>
            </w:r>
            <w:r>
              <w:rPr>
                <w:noProof/>
                <w:webHidden/>
              </w:rPr>
            </w:r>
            <w:r>
              <w:rPr>
                <w:noProof/>
                <w:webHidden/>
              </w:rPr>
              <w:fldChar w:fldCharType="separate"/>
            </w:r>
            <w:r>
              <w:rPr>
                <w:noProof/>
                <w:webHidden/>
              </w:rPr>
              <w:t>4</w:t>
            </w:r>
            <w:r>
              <w:rPr>
                <w:noProof/>
                <w:webHidden/>
              </w:rPr>
              <w:fldChar w:fldCharType="end"/>
            </w:r>
          </w:hyperlink>
        </w:p>
        <w:p w14:paraId="44331427" w14:textId="77777777" w:rsidR="00CB0D5F" w:rsidRDefault="00CB0D5F">
          <w:pPr>
            <w:pStyle w:val="TOC3"/>
            <w:tabs>
              <w:tab w:val="left" w:pos="1320"/>
              <w:tab w:val="right" w:leader="dot" w:pos="9017"/>
            </w:tabs>
            <w:rPr>
              <w:rFonts w:asciiTheme="minorHAnsi" w:eastAsiaTheme="minorEastAsia" w:hAnsiTheme="minorHAnsi" w:cstheme="minorBidi"/>
              <w:noProof/>
              <w:lang w:eastAsia="en-GB" w:bidi="ar-SA"/>
            </w:rPr>
          </w:pPr>
          <w:hyperlink w:anchor="_Toc495071464" w:history="1">
            <w:r w:rsidRPr="007C242B">
              <w:rPr>
                <w:rStyle w:val="Hyperlink"/>
                <w:noProof/>
              </w:rPr>
              <w:t>2.1.1</w:t>
            </w:r>
            <w:r>
              <w:rPr>
                <w:rFonts w:asciiTheme="minorHAnsi" w:eastAsiaTheme="minorEastAsia" w:hAnsiTheme="minorHAnsi" w:cstheme="minorBidi"/>
                <w:noProof/>
                <w:lang w:eastAsia="en-GB" w:bidi="ar-SA"/>
              </w:rPr>
              <w:tab/>
            </w:r>
            <w:r w:rsidRPr="007C242B">
              <w:rPr>
                <w:rStyle w:val="Hyperlink"/>
                <w:noProof/>
              </w:rPr>
              <w:t>Current process for developing medical technologies guidance (as at September 2017, and subject to change)</w:t>
            </w:r>
            <w:r>
              <w:rPr>
                <w:noProof/>
                <w:webHidden/>
              </w:rPr>
              <w:tab/>
            </w:r>
            <w:r>
              <w:rPr>
                <w:noProof/>
                <w:webHidden/>
              </w:rPr>
              <w:fldChar w:fldCharType="begin"/>
            </w:r>
            <w:r>
              <w:rPr>
                <w:noProof/>
                <w:webHidden/>
              </w:rPr>
              <w:instrText xml:space="preserve"> PAGEREF _Toc495071464 \h </w:instrText>
            </w:r>
            <w:r>
              <w:rPr>
                <w:noProof/>
                <w:webHidden/>
              </w:rPr>
            </w:r>
            <w:r>
              <w:rPr>
                <w:noProof/>
                <w:webHidden/>
              </w:rPr>
              <w:fldChar w:fldCharType="separate"/>
            </w:r>
            <w:r>
              <w:rPr>
                <w:noProof/>
                <w:webHidden/>
              </w:rPr>
              <w:t>4</w:t>
            </w:r>
            <w:r>
              <w:rPr>
                <w:noProof/>
                <w:webHidden/>
              </w:rPr>
              <w:fldChar w:fldCharType="end"/>
            </w:r>
          </w:hyperlink>
        </w:p>
        <w:p w14:paraId="7698F9FA" w14:textId="77777777" w:rsidR="00CB0D5F" w:rsidRDefault="00CB0D5F">
          <w:pPr>
            <w:pStyle w:val="TOC4"/>
            <w:tabs>
              <w:tab w:val="left" w:pos="1540"/>
              <w:tab w:val="right" w:leader="dot" w:pos="9017"/>
            </w:tabs>
            <w:rPr>
              <w:rFonts w:asciiTheme="minorHAnsi" w:eastAsiaTheme="minorEastAsia" w:hAnsiTheme="minorHAnsi" w:cstheme="minorBidi"/>
              <w:noProof/>
              <w:lang w:eastAsia="en-GB" w:bidi="ar-SA"/>
            </w:rPr>
          </w:pPr>
          <w:hyperlink w:anchor="_Toc495071465" w:history="1">
            <w:r w:rsidRPr="007C242B">
              <w:rPr>
                <w:rStyle w:val="Hyperlink"/>
                <w:noProof/>
              </w:rPr>
              <w:t>2.1.1.1</w:t>
            </w:r>
            <w:r>
              <w:rPr>
                <w:rFonts w:asciiTheme="minorHAnsi" w:eastAsiaTheme="minorEastAsia" w:hAnsiTheme="minorHAnsi" w:cstheme="minorBidi"/>
                <w:noProof/>
                <w:lang w:eastAsia="en-GB" w:bidi="ar-SA"/>
              </w:rPr>
              <w:tab/>
            </w:r>
            <w:r w:rsidRPr="007C242B">
              <w:rPr>
                <w:rStyle w:val="Hyperlink"/>
                <w:noProof/>
              </w:rPr>
              <w:t>Device equivalence</w:t>
            </w:r>
            <w:r>
              <w:rPr>
                <w:noProof/>
                <w:webHidden/>
              </w:rPr>
              <w:tab/>
            </w:r>
            <w:r>
              <w:rPr>
                <w:noProof/>
                <w:webHidden/>
              </w:rPr>
              <w:fldChar w:fldCharType="begin"/>
            </w:r>
            <w:r>
              <w:rPr>
                <w:noProof/>
                <w:webHidden/>
              </w:rPr>
              <w:instrText xml:space="preserve"> PAGEREF _Toc495071465 \h </w:instrText>
            </w:r>
            <w:r>
              <w:rPr>
                <w:noProof/>
                <w:webHidden/>
              </w:rPr>
            </w:r>
            <w:r>
              <w:rPr>
                <w:noProof/>
                <w:webHidden/>
              </w:rPr>
              <w:fldChar w:fldCharType="separate"/>
            </w:r>
            <w:r>
              <w:rPr>
                <w:noProof/>
                <w:webHidden/>
              </w:rPr>
              <w:t>6</w:t>
            </w:r>
            <w:r>
              <w:rPr>
                <w:noProof/>
                <w:webHidden/>
              </w:rPr>
              <w:fldChar w:fldCharType="end"/>
            </w:r>
          </w:hyperlink>
        </w:p>
        <w:p w14:paraId="65BAD58B" w14:textId="77777777" w:rsidR="00CB0D5F" w:rsidRDefault="00CB0D5F">
          <w:pPr>
            <w:pStyle w:val="TOC4"/>
            <w:tabs>
              <w:tab w:val="left" w:pos="1540"/>
              <w:tab w:val="right" w:leader="dot" w:pos="9017"/>
            </w:tabs>
            <w:rPr>
              <w:rFonts w:asciiTheme="minorHAnsi" w:eastAsiaTheme="minorEastAsia" w:hAnsiTheme="minorHAnsi" w:cstheme="minorBidi"/>
              <w:noProof/>
              <w:lang w:eastAsia="en-GB" w:bidi="ar-SA"/>
            </w:rPr>
          </w:pPr>
          <w:hyperlink w:anchor="_Toc495071466" w:history="1">
            <w:r w:rsidRPr="007C242B">
              <w:rPr>
                <w:rStyle w:val="Hyperlink"/>
                <w:noProof/>
              </w:rPr>
              <w:t>2.1.1.2</w:t>
            </w:r>
            <w:r>
              <w:rPr>
                <w:rFonts w:asciiTheme="minorHAnsi" w:eastAsiaTheme="minorEastAsia" w:hAnsiTheme="minorHAnsi" w:cstheme="minorBidi"/>
                <w:noProof/>
                <w:lang w:eastAsia="en-GB" w:bidi="ar-SA"/>
              </w:rPr>
              <w:tab/>
            </w:r>
            <w:r w:rsidRPr="007C242B">
              <w:rPr>
                <w:rStyle w:val="Hyperlink"/>
                <w:noProof/>
              </w:rPr>
              <w:t>Expert advice/elicitation</w:t>
            </w:r>
            <w:r>
              <w:rPr>
                <w:noProof/>
                <w:webHidden/>
              </w:rPr>
              <w:tab/>
            </w:r>
            <w:r>
              <w:rPr>
                <w:noProof/>
                <w:webHidden/>
              </w:rPr>
              <w:fldChar w:fldCharType="begin"/>
            </w:r>
            <w:r>
              <w:rPr>
                <w:noProof/>
                <w:webHidden/>
              </w:rPr>
              <w:instrText xml:space="preserve"> PAGEREF _Toc495071466 \h </w:instrText>
            </w:r>
            <w:r>
              <w:rPr>
                <w:noProof/>
                <w:webHidden/>
              </w:rPr>
            </w:r>
            <w:r>
              <w:rPr>
                <w:noProof/>
                <w:webHidden/>
              </w:rPr>
              <w:fldChar w:fldCharType="separate"/>
            </w:r>
            <w:r>
              <w:rPr>
                <w:noProof/>
                <w:webHidden/>
              </w:rPr>
              <w:t>6</w:t>
            </w:r>
            <w:r>
              <w:rPr>
                <w:noProof/>
                <w:webHidden/>
              </w:rPr>
              <w:fldChar w:fldCharType="end"/>
            </w:r>
          </w:hyperlink>
        </w:p>
        <w:p w14:paraId="4B9F1AB9" w14:textId="77777777" w:rsidR="00CB0D5F" w:rsidRDefault="00CB0D5F">
          <w:pPr>
            <w:pStyle w:val="TOC4"/>
            <w:tabs>
              <w:tab w:val="left" w:pos="1540"/>
              <w:tab w:val="right" w:leader="dot" w:pos="9017"/>
            </w:tabs>
            <w:rPr>
              <w:rFonts w:asciiTheme="minorHAnsi" w:eastAsiaTheme="minorEastAsia" w:hAnsiTheme="minorHAnsi" w:cstheme="minorBidi"/>
              <w:noProof/>
              <w:lang w:eastAsia="en-GB" w:bidi="ar-SA"/>
            </w:rPr>
          </w:pPr>
          <w:hyperlink w:anchor="_Toc495071467" w:history="1">
            <w:r w:rsidRPr="007C242B">
              <w:rPr>
                <w:rStyle w:val="Hyperlink"/>
                <w:noProof/>
              </w:rPr>
              <w:t>2.1.1.3</w:t>
            </w:r>
            <w:r>
              <w:rPr>
                <w:rFonts w:asciiTheme="minorHAnsi" w:eastAsiaTheme="minorEastAsia" w:hAnsiTheme="minorHAnsi" w:cstheme="minorBidi"/>
                <w:noProof/>
                <w:lang w:eastAsia="en-GB" w:bidi="ar-SA"/>
              </w:rPr>
              <w:tab/>
            </w:r>
            <w:r w:rsidRPr="007C242B">
              <w:rPr>
                <w:rStyle w:val="Hyperlink"/>
                <w:noProof/>
              </w:rPr>
              <w:t>Economic evaluation</w:t>
            </w:r>
            <w:r>
              <w:rPr>
                <w:noProof/>
                <w:webHidden/>
              </w:rPr>
              <w:tab/>
            </w:r>
            <w:r>
              <w:rPr>
                <w:noProof/>
                <w:webHidden/>
              </w:rPr>
              <w:fldChar w:fldCharType="begin"/>
            </w:r>
            <w:r>
              <w:rPr>
                <w:noProof/>
                <w:webHidden/>
              </w:rPr>
              <w:instrText xml:space="preserve"> PAGEREF _Toc495071467 \h </w:instrText>
            </w:r>
            <w:r>
              <w:rPr>
                <w:noProof/>
                <w:webHidden/>
              </w:rPr>
            </w:r>
            <w:r>
              <w:rPr>
                <w:noProof/>
                <w:webHidden/>
              </w:rPr>
              <w:fldChar w:fldCharType="separate"/>
            </w:r>
            <w:r>
              <w:rPr>
                <w:noProof/>
                <w:webHidden/>
              </w:rPr>
              <w:t>7</w:t>
            </w:r>
            <w:r>
              <w:rPr>
                <w:noProof/>
                <w:webHidden/>
              </w:rPr>
              <w:fldChar w:fldCharType="end"/>
            </w:r>
          </w:hyperlink>
        </w:p>
        <w:p w14:paraId="31D11442" w14:textId="77777777" w:rsidR="00CB0D5F" w:rsidRDefault="00CB0D5F">
          <w:pPr>
            <w:pStyle w:val="TOC4"/>
            <w:tabs>
              <w:tab w:val="left" w:pos="1540"/>
              <w:tab w:val="right" w:leader="dot" w:pos="9017"/>
            </w:tabs>
            <w:rPr>
              <w:rFonts w:asciiTheme="minorHAnsi" w:eastAsiaTheme="minorEastAsia" w:hAnsiTheme="minorHAnsi" w:cstheme="minorBidi"/>
              <w:noProof/>
              <w:lang w:eastAsia="en-GB" w:bidi="ar-SA"/>
            </w:rPr>
          </w:pPr>
          <w:hyperlink w:anchor="_Toc495071468" w:history="1">
            <w:r w:rsidRPr="007C242B">
              <w:rPr>
                <w:rStyle w:val="Hyperlink"/>
                <w:noProof/>
              </w:rPr>
              <w:t>2.1.1.4</w:t>
            </w:r>
            <w:r>
              <w:rPr>
                <w:rFonts w:asciiTheme="minorHAnsi" w:eastAsiaTheme="minorEastAsia" w:hAnsiTheme="minorHAnsi" w:cstheme="minorBidi"/>
                <w:noProof/>
                <w:lang w:eastAsia="en-GB" w:bidi="ar-SA"/>
              </w:rPr>
              <w:tab/>
            </w:r>
            <w:r w:rsidRPr="007C242B">
              <w:rPr>
                <w:rStyle w:val="Hyperlink"/>
                <w:noProof/>
              </w:rPr>
              <w:t>Publications based on critical appraisals</w:t>
            </w:r>
            <w:r>
              <w:rPr>
                <w:noProof/>
                <w:webHidden/>
              </w:rPr>
              <w:tab/>
            </w:r>
            <w:r>
              <w:rPr>
                <w:noProof/>
                <w:webHidden/>
              </w:rPr>
              <w:fldChar w:fldCharType="begin"/>
            </w:r>
            <w:r>
              <w:rPr>
                <w:noProof/>
                <w:webHidden/>
              </w:rPr>
              <w:instrText xml:space="preserve"> PAGEREF _Toc495071468 \h </w:instrText>
            </w:r>
            <w:r>
              <w:rPr>
                <w:noProof/>
                <w:webHidden/>
              </w:rPr>
            </w:r>
            <w:r>
              <w:rPr>
                <w:noProof/>
                <w:webHidden/>
              </w:rPr>
              <w:fldChar w:fldCharType="separate"/>
            </w:r>
            <w:r>
              <w:rPr>
                <w:noProof/>
                <w:webHidden/>
              </w:rPr>
              <w:t>7</w:t>
            </w:r>
            <w:r>
              <w:rPr>
                <w:noProof/>
                <w:webHidden/>
              </w:rPr>
              <w:fldChar w:fldCharType="end"/>
            </w:r>
          </w:hyperlink>
        </w:p>
        <w:p w14:paraId="3D02F4C7" w14:textId="77777777" w:rsidR="00CB0D5F" w:rsidRDefault="00CB0D5F">
          <w:pPr>
            <w:pStyle w:val="TOC2"/>
            <w:tabs>
              <w:tab w:val="left" w:pos="880"/>
              <w:tab w:val="right" w:leader="dot" w:pos="9017"/>
            </w:tabs>
            <w:rPr>
              <w:rFonts w:asciiTheme="minorHAnsi" w:eastAsiaTheme="minorEastAsia" w:hAnsiTheme="minorHAnsi" w:cstheme="minorBidi"/>
              <w:noProof/>
              <w:lang w:eastAsia="en-GB" w:bidi="ar-SA"/>
            </w:rPr>
          </w:pPr>
          <w:hyperlink w:anchor="_Toc495071469" w:history="1">
            <w:r w:rsidRPr="007C242B">
              <w:rPr>
                <w:rStyle w:val="Hyperlink"/>
                <w:noProof/>
              </w:rPr>
              <w:t>2.2</w:t>
            </w:r>
            <w:r>
              <w:rPr>
                <w:rFonts w:asciiTheme="minorHAnsi" w:eastAsiaTheme="minorEastAsia" w:hAnsiTheme="minorHAnsi" w:cstheme="minorBidi"/>
                <w:noProof/>
                <w:lang w:eastAsia="en-GB" w:bidi="ar-SA"/>
              </w:rPr>
              <w:tab/>
            </w:r>
            <w:r w:rsidRPr="007C242B">
              <w:rPr>
                <w:rStyle w:val="Hyperlink"/>
                <w:noProof/>
              </w:rPr>
              <w:t>Systematic review and meta-analysis</w:t>
            </w:r>
            <w:r>
              <w:rPr>
                <w:noProof/>
                <w:webHidden/>
              </w:rPr>
              <w:tab/>
            </w:r>
            <w:r>
              <w:rPr>
                <w:noProof/>
                <w:webHidden/>
              </w:rPr>
              <w:fldChar w:fldCharType="begin"/>
            </w:r>
            <w:r>
              <w:rPr>
                <w:noProof/>
                <w:webHidden/>
              </w:rPr>
              <w:instrText xml:space="preserve"> PAGEREF _Toc495071469 \h </w:instrText>
            </w:r>
            <w:r>
              <w:rPr>
                <w:noProof/>
                <w:webHidden/>
              </w:rPr>
            </w:r>
            <w:r>
              <w:rPr>
                <w:noProof/>
                <w:webHidden/>
              </w:rPr>
              <w:fldChar w:fldCharType="separate"/>
            </w:r>
            <w:r>
              <w:rPr>
                <w:noProof/>
                <w:webHidden/>
              </w:rPr>
              <w:t>7</w:t>
            </w:r>
            <w:r>
              <w:rPr>
                <w:noProof/>
                <w:webHidden/>
              </w:rPr>
              <w:fldChar w:fldCharType="end"/>
            </w:r>
          </w:hyperlink>
        </w:p>
        <w:p w14:paraId="3575571A" w14:textId="77777777" w:rsidR="00CB0D5F" w:rsidRDefault="00CB0D5F">
          <w:pPr>
            <w:pStyle w:val="TOC2"/>
            <w:tabs>
              <w:tab w:val="left" w:pos="880"/>
              <w:tab w:val="right" w:leader="dot" w:pos="9017"/>
            </w:tabs>
            <w:rPr>
              <w:rFonts w:asciiTheme="minorHAnsi" w:eastAsiaTheme="minorEastAsia" w:hAnsiTheme="minorHAnsi" w:cstheme="minorBidi"/>
              <w:noProof/>
              <w:lang w:eastAsia="en-GB" w:bidi="ar-SA"/>
            </w:rPr>
          </w:pPr>
          <w:hyperlink w:anchor="_Toc495071470" w:history="1">
            <w:r w:rsidRPr="007C242B">
              <w:rPr>
                <w:rStyle w:val="Hyperlink"/>
                <w:noProof/>
              </w:rPr>
              <w:t>2.3</w:t>
            </w:r>
            <w:r>
              <w:rPr>
                <w:rFonts w:asciiTheme="minorHAnsi" w:eastAsiaTheme="minorEastAsia" w:hAnsiTheme="minorHAnsi" w:cstheme="minorBidi"/>
                <w:noProof/>
                <w:lang w:eastAsia="en-GB" w:bidi="ar-SA"/>
              </w:rPr>
              <w:tab/>
            </w:r>
            <w:r w:rsidRPr="007C242B">
              <w:rPr>
                <w:rStyle w:val="Hyperlink"/>
                <w:noProof/>
              </w:rPr>
              <w:t>Support to the NICE guidance review process (Guidance Reviews)</w:t>
            </w:r>
            <w:r>
              <w:rPr>
                <w:noProof/>
                <w:webHidden/>
              </w:rPr>
              <w:tab/>
            </w:r>
            <w:r>
              <w:rPr>
                <w:noProof/>
                <w:webHidden/>
              </w:rPr>
              <w:fldChar w:fldCharType="begin"/>
            </w:r>
            <w:r>
              <w:rPr>
                <w:noProof/>
                <w:webHidden/>
              </w:rPr>
              <w:instrText xml:space="preserve"> PAGEREF _Toc495071470 \h </w:instrText>
            </w:r>
            <w:r>
              <w:rPr>
                <w:noProof/>
                <w:webHidden/>
              </w:rPr>
            </w:r>
            <w:r>
              <w:rPr>
                <w:noProof/>
                <w:webHidden/>
              </w:rPr>
              <w:fldChar w:fldCharType="separate"/>
            </w:r>
            <w:r>
              <w:rPr>
                <w:noProof/>
                <w:webHidden/>
              </w:rPr>
              <w:t>8</w:t>
            </w:r>
            <w:r>
              <w:rPr>
                <w:noProof/>
                <w:webHidden/>
              </w:rPr>
              <w:fldChar w:fldCharType="end"/>
            </w:r>
          </w:hyperlink>
        </w:p>
        <w:p w14:paraId="719B4DFE" w14:textId="77777777" w:rsidR="00CB0D5F" w:rsidRDefault="00CB0D5F">
          <w:pPr>
            <w:pStyle w:val="TOC3"/>
            <w:tabs>
              <w:tab w:val="left" w:pos="1320"/>
              <w:tab w:val="right" w:leader="dot" w:pos="9017"/>
            </w:tabs>
            <w:rPr>
              <w:rFonts w:asciiTheme="minorHAnsi" w:eastAsiaTheme="minorEastAsia" w:hAnsiTheme="minorHAnsi" w:cstheme="minorBidi"/>
              <w:noProof/>
              <w:lang w:eastAsia="en-GB" w:bidi="ar-SA"/>
            </w:rPr>
          </w:pPr>
          <w:hyperlink w:anchor="_Toc495071471" w:history="1">
            <w:r w:rsidRPr="007C242B">
              <w:rPr>
                <w:rStyle w:val="Hyperlink"/>
                <w:noProof/>
              </w:rPr>
              <w:t>2.3.1</w:t>
            </w:r>
            <w:r>
              <w:rPr>
                <w:rFonts w:asciiTheme="minorHAnsi" w:eastAsiaTheme="minorEastAsia" w:hAnsiTheme="minorHAnsi" w:cstheme="minorBidi"/>
                <w:noProof/>
                <w:lang w:eastAsia="en-GB" w:bidi="ar-SA"/>
              </w:rPr>
              <w:tab/>
            </w:r>
            <w:r w:rsidRPr="007C242B">
              <w:rPr>
                <w:rStyle w:val="Hyperlink"/>
                <w:noProof/>
              </w:rPr>
              <w:t>Medical technologies guidance review – costing update</w:t>
            </w:r>
            <w:r>
              <w:rPr>
                <w:noProof/>
                <w:webHidden/>
              </w:rPr>
              <w:tab/>
            </w:r>
            <w:r>
              <w:rPr>
                <w:noProof/>
                <w:webHidden/>
              </w:rPr>
              <w:fldChar w:fldCharType="begin"/>
            </w:r>
            <w:r>
              <w:rPr>
                <w:noProof/>
                <w:webHidden/>
              </w:rPr>
              <w:instrText xml:space="preserve"> PAGEREF _Toc495071471 \h </w:instrText>
            </w:r>
            <w:r>
              <w:rPr>
                <w:noProof/>
                <w:webHidden/>
              </w:rPr>
            </w:r>
            <w:r>
              <w:rPr>
                <w:noProof/>
                <w:webHidden/>
              </w:rPr>
              <w:fldChar w:fldCharType="separate"/>
            </w:r>
            <w:r>
              <w:rPr>
                <w:noProof/>
                <w:webHidden/>
              </w:rPr>
              <w:t>9</w:t>
            </w:r>
            <w:r>
              <w:rPr>
                <w:noProof/>
                <w:webHidden/>
              </w:rPr>
              <w:fldChar w:fldCharType="end"/>
            </w:r>
          </w:hyperlink>
        </w:p>
        <w:p w14:paraId="6E0C0966" w14:textId="77777777" w:rsidR="00CB0D5F" w:rsidRDefault="00CB0D5F">
          <w:pPr>
            <w:pStyle w:val="TOC3"/>
            <w:tabs>
              <w:tab w:val="left" w:pos="1320"/>
              <w:tab w:val="right" w:leader="dot" w:pos="9017"/>
            </w:tabs>
            <w:rPr>
              <w:rFonts w:asciiTheme="minorHAnsi" w:eastAsiaTheme="minorEastAsia" w:hAnsiTheme="minorHAnsi" w:cstheme="minorBidi"/>
              <w:noProof/>
              <w:lang w:eastAsia="en-GB" w:bidi="ar-SA"/>
            </w:rPr>
          </w:pPr>
          <w:hyperlink w:anchor="_Toc495071472" w:history="1">
            <w:r w:rsidRPr="007C242B">
              <w:rPr>
                <w:rStyle w:val="Hyperlink"/>
                <w:noProof/>
              </w:rPr>
              <w:t>2.3.2</w:t>
            </w:r>
            <w:r>
              <w:rPr>
                <w:rFonts w:asciiTheme="minorHAnsi" w:eastAsiaTheme="minorEastAsia" w:hAnsiTheme="minorHAnsi" w:cstheme="minorBidi"/>
                <w:noProof/>
                <w:lang w:eastAsia="en-GB" w:bidi="ar-SA"/>
              </w:rPr>
              <w:tab/>
            </w:r>
            <w:r w:rsidRPr="007C242B">
              <w:rPr>
                <w:rStyle w:val="Hyperlink"/>
                <w:noProof/>
              </w:rPr>
              <w:t>Medical technologies guidance review</w:t>
            </w:r>
            <w:r>
              <w:rPr>
                <w:noProof/>
                <w:webHidden/>
              </w:rPr>
              <w:tab/>
            </w:r>
            <w:r>
              <w:rPr>
                <w:noProof/>
                <w:webHidden/>
              </w:rPr>
              <w:fldChar w:fldCharType="begin"/>
            </w:r>
            <w:r>
              <w:rPr>
                <w:noProof/>
                <w:webHidden/>
              </w:rPr>
              <w:instrText xml:space="preserve"> PAGEREF _Toc495071472 \h </w:instrText>
            </w:r>
            <w:r>
              <w:rPr>
                <w:noProof/>
                <w:webHidden/>
              </w:rPr>
            </w:r>
            <w:r>
              <w:rPr>
                <w:noProof/>
                <w:webHidden/>
              </w:rPr>
              <w:fldChar w:fldCharType="separate"/>
            </w:r>
            <w:r>
              <w:rPr>
                <w:noProof/>
                <w:webHidden/>
              </w:rPr>
              <w:t>9</w:t>
            </w:r>
            <w:r>
              <w:rPr>
                <w:noProof/>
                <w:webHidden/>
              </w:rPr>
              <w:fldChar w:fldCharType="end"/>
            </w:r>
          </w:hyperlink>
        </w:p>
        <w:p w14:paraId="5ED17F45" w14:textId="77777777" w:rsidR="00CB0D5F" w:rsidRDefault="00CB0D5F">
          <w:pPr>
            <w:pStyle w:val="TOC3"/>
            <w:tabs>
              <w:tab w:val="left" w:pos="1320"/>
              <w:tab w:val="right" w:leader="dot" w:pos="9017"/>
            </w:tabs>
            <w:rPr>
              <w:rFonts w:asciiTheme="minorHAnsi" w:eastAsiaTheme="minorEastAsia" w:hAnsiTheme="minorHAnsi" w:cstheme="minorBidi"/>
              <w:noProof/>
              <w:lang w:eastAsia="en-GB" w:bidi="ar-SA"/>
            </w:rPr>
          </w:pPr>
          <w:hyperlink w:anchor="_Toc495071473" w:history="1">
            <w:r w:rsidRPr="007C242B">
              <w:rPr>
                <w:rStyle w:val="Hyperlink"/>
                <w:noProof/>
              </w:rPr>
              <w:t>2.3.3</w:t>
            </w:r>
            <w:r>
              <w:rPr>
                <w:rFonts w:asciiTheme="minorHAnsi" w:eastAsiaTheme="minorEastAsia" w:hAnsiTheme="minorHAnsi" w:cstheme="minorBidi"/>
                <w:noProof/>
                <w:lang w:eastAsia="en-GB" w:bidi="ar-SA"/>
              </w:rPr>
              <w:tab/>
            </w:r>
            <w:r w:rsidRPr="007C242B">
              <w:rPr>
                <w:rStyle w:val="Hyperlink"/>
                <w:noProof/>
              </w:rPr>
              <w:t>Diagnostic guidance review – evidence updates</w:t>
            </w:r>
            <w:r>
              <w:rPr>
                <w:noProof/>
                <w:webHidden/>
              </w:rPr>
              <w:tab/>
            </w:r>
            <w:r>
              <w:rPr>
                <w:noProof/>
                <w:webHidden/>
              </w:rPr>
              <w:fldChar w:fldCharType="begin"/>
            </w:r>
            <w:r>
              <w:rPr>
                <w:noProof/>
                <w:webHidden/>
              </w:rPr>
              <w:instrText xml:space="preserve"> PAGEREF _Toc495071473 \h </w:instrText>
            </w:r>
            <w:r>
              <w:rPr>
                <w:noProof/>
                <w:webHidden/>
              </w:rPr>
            </w:r>
            <w:r>
              <w:rPr>
                <w:noProof/>
                <w:webHidden/>
              </w:rPr>
              <w:fldChar w:fldCharType="separate"/>
            </w:r>
            <w:r>
              <w:rPr>
                <w:noProof/>
                <w:webHidden/>
              </w:rPr>
              <w:t>9</w:t>
            </w:r>
            <w:r>
              <w:rPr>
                <w:noProof/>
                <w:webHidden/>
              </w:rPr>
              <w:fldChar w:fldCharType="end"/>
            </w:r>
          </w:hyperlink>
        </w:p>
        <w:p w14:paraId="260C6597" w14:textId="77777777" w:rsidR="00CB0D5F" w:rsidRDefault="00CB0D5F">
          <w:pPr>
            <w:pStyle w:val="TOC2"/>
            <w:tabs>
              <w:tab w:val="left" w:pos="880"/>
              <w:tab w:val="right" w:leader="dot" w:pos="9017"/>
            </w:tabs>
            <w:rPr>
              <w:rFonts w:asciiTheme="minorHAnsi" w:eastAsiaTheme="minorEastAsia" w:hAnsiTheme="minorHAnsi" w:cstheme="minorBidi"/>
              <w:noProof/>
              <w:lang w:eastAsia="en-GB" w:bidi="ar-SA"/>
            </w:rPr>
          </w:pPr>
          <w:hyperlink w:anchor="_Toc495071474" w:history="1">
            <w:r w:rsidRPr="007C242B">
              <w:rPr>
                <w:rStyle w:val="Hyperlink"/>
                <w:noProof/>
              </w:rPr>
              <w:t>2.4</w:t>
            </w:r>
            <w:r>
              <w:rPr>
                <w:rFonts w:asciiTheme="minorHAnsi" w:eastAsiaTheme="minorEastAsia" w:hAnsiTheme="minorHAnsi" w:cstheme="minorBidi"/>
                <w:noProof/>
                <w:lang w:eastAsia="en-GB" w:bidi="ar-SA"/>
              </w:rPr>
              <w:tab/>
            </w:r>
            <w:r w:rsidRPr="007C242B">
              <w:rPr>
                <w:rStyle w:val="Hyperlink"/>
                <w:noProof/>
              </w:rPr>
              <w:t>Rapid response HTA evidence summary (for example medtech innovation briefing or health apps briefing)</w:t>
            </w:r>
            <w:r>
              <w:rPr>
                <w:noProof/>
                <w:webHidden/>
              </w:rPr>
              <w:tab/>
            </w:r>
            <w:r>
              <w:rPr>
                <w:noProof/>
                <w:webHidden/>
              </w:rPr>
              <w:fldChar w:fldCharType="begin"/>
            </w:r>
            <w:r>
              <w:rPr>
                <w:noProof/>
                <w:webHidden/>
              </w:rPr>
              <w:instrText xml:space="preserve"> PAGEREF _Toc495071474 \h </w:instrText>
            </w:r>
            <w:r>
              <w:rPr>
                <w:noProof/>
                <w:webHidden/>
              </w:rPr>
            </w:r>
            <w:r>
              <w:rPr>
                <w:noProof/>
                <w:webHidden/>
              </w:rPr>
              <w:fldChar w:fldCharType="separate"/>
            </w:r>
            <w:r>
              <w:rPr>
                <w:noProof/>
                <w:webHidden/>
              </w:rPr>
              <w:t>10</w:t>
            </w:r>
            <w:r>
              <w:rPr>
                <w:noProof/>
                <w:webHidden/>
              </w:rPr>
              <w:fldChar w:fldCharType="end"/>
            </w:r>
          </w:hyperlink>
        </w:p>
        <w:p w14:paraId="44A21E6F" w14:textId="77777777" w:rsidR="00CB0D5F" w:rsidRDefault="00CB0D5F">
          <w:pPr>
            <w:pStyle w:val="TOC2"/>
            <w:tabs>
              <w:tab w:val="left" w:pos="880"/>
              <w:tab w:val="right" w:leader="dot" w:pos="9017"/>
            </w:tabs>
            <w:rPr>
              <w:rFonts w:asciiTheme="minorHAnsi" w:eastAsiaTheme="minorEastAsia" w:hAnsiTheme="minorHAnsi" w:cstheme="minorBidi"/>
              <w:noProof/>
              <w:lang w:eastAsia="en-GB" w:bidi="ar-SA"/>
            </w:rPr>
          </w:pPr>
          <w:hyperlink w:anchor="_Toc495071475" w:history="1">
            <w:r w:rsidRPr="007C242B">
              <w:rPr>
                <w:rStyle w:val="Hyperlink"/>
                <w:noProof/>
              </w:rPr>
              <w:t>2.5</w:t>
            </w:r>
            <w:r>
              <w:rPr>
                <w:rFonts w:asciiTheme="minorHAnsi" w:eastAsiaTheme="minorEastAsia" w:hAnsiTheme="minorHAnsi" w:cstheme="minorBidi"/>
                <w:noProof/>
                <w:lang w:eastAsia="en-GB" w:bidi="ar-SA"/>
              </w:rPr>
              <w:tab/>
            </w:r>
            <w:r w:rsidRPr="007C242B">
              <w:rPr>
                <w:rStyle w:val="Hyperlink"/>
                <w:noProof/>
              </w:rPr>
              <w:t>Support to identifying, selecting and scoping topics</w:t>
            </w:r>
            <w:r>
              <w:rPr>
                <w:noProof/>
                <w:webHidden/>
              </w:rPr>
              <w:tab/>
            </w:r>
            <w:r>
              <w:rPr>
                <w:noProof/>
                <w:webHidden/>
              </w:rPr>
              <w:fldChar w:fldCharType="begin"/>
            </w:r>
            <w:r>
              <w:rPr>
                <w:noProof/>
                <w:webHidden/>
              </w:rPr>
              <w:instrText xml:space="preserve"> PAGEREF _Toc495071475 \h </w:instrText>
            </w:r>
            <w:r>
              <w:rPr>
                <w:noProof/>
                <w:webHidden/>
              </w:rPr>
            </w:r>
            <w:r>
              <w:rPr>
                <w:noProof/>
                <w:webHidden/>
              </w:rPr>
              <w:fldChar w:fldCharType="separate"/>
            </w:r>
            <w:r>
              <w:rPr>
                <w:noProof/>
                <w:webHidden/>
              </w:rPr>
              <w:t>10</w:t>
            </w:r>
            <w:r>
              <w:rPr>
                <w:noProof/>
                <w:webHidden/>
              </w:rPr>
              <w:fldChar w:fldCharType="end"/>
            </w:r>
          </w:hyperlink>
        </w:p>
        <w:p w14:paraId="1A76543B" w14:textId="77777777" w:rsidR="00CB0D5F" w:rsidRDefault="00CB0D5F">
          <w:pPr>
            <w:pStyle w:val="TOC2"/>
            <w:tabs>
              <w:tab w:val="left" w:pos="880"/>
              <w:tab w:val="right" w:leader="dot" w:pos="9017"/>
            </w:tabs>
            <w:rPr>
              <w:rFonts w:asciiTheme="minorHAnsi" w:eastAsiaTheme="minorEastAsia" w:hAnsiTheme="minorHAnsi" w:cstheme="minorBidi"/>
              <w:noProof/>
              <w:lang w:eastAsia="en-GB" w:bidi="ar-SA"/>
            </w:rPr>
          </w:pPr>
          <w:hyperlink w:anchor="_Toc495071476" w:history="1">
            <w:r w:rsidRPr="007C242B">
              <w:rPr>
                <w:rStyle w:val="Hyperlink"/>
                <w:noProof/>
              </w:rPr>
              <w:t>2.6</w:t>
            </w:r>
            <w:r>
              <w:rPr>
                <w:rFonts w:asciiTheme="minorHAnsi" w:eastAsiaTheme="minorEastAsia" w:hAnsiTheme="minorHAnsi" w:cstheme="minorBidi"/>
                <w:noProof/>
                <w:lang w:eastAsia="en-GB" w:bidi="ar-SA"/>
              </w:rPr>
              <w:tab/>
            </w:r>
            <w:r w:rsidRPr="007C242B">
              <w:rPr>
                <w:rStyle w:val="Hyperlink"/>
                <w:noProof/>
              </w:rPr>
              <w:t>Evidence searching</w:t>
            </w:r>
            <w:r>
              <w:rPr>
                <w:noProof/>
                <w:webHidden/>
              </w:rPr>
              <w:tab/>
            </w:r>
            <w:r>
              <w:rPr>
                <w:noProof/>
                <w:webHidden/>
              </w:rPr>
              <w:fldChar w:fldCharType="begin"/>
            </w:r>
            <w:r>
              <w:rPr>
                <w:noProof/>
                <w:webHidden/>
              </w:rPr>
              <w:instrText xml:space="preserve"> PAGEREF _Toc495071476 \h </w:instrText>
            </w:r>
            <w:r>
              <w:rPr>
                <w:noProof/>
                <w:webHidden/>
              </w:rPr>
            </w:r>
            <w:r>
              <w:rPr>
                <w:noProof/>
                <w:webHidden/>
              </w:rPr>
              <w:fldChar w:fldCharType="separate"/>
            </w:r>
            <w:r>
              <w:rPr>
                <w:noProof/>
                <w:webHidden/>
              </w:rPr>
              <w:t>10</w:t>
            </w:r>
            <w:r>
              <w:rPr>
                <w:noProof/>
                <w:webHidden/>
              </w:rPr>
              <w:fldChar w:fldCharType="end"/>
            </w:r>
          </w:hyperlink>
        </w:p>
        <w:p w14:paraId="488A0EFC" w14:textId="77777777" w:rsidR="00CB0D5F" w:rsidRDefault="00CB0D5F">
          <w:pPr>
            <w:pStyle w:val="TOC2"/>
            <w:tabs>
              <w:tab w:val="left" w:pos="880"/>
              <w:tab w:val="right" w:leader="dot" w:pos="9017"/>
            </w:tabs>
            <w:rPr>
              <w:rFonts w:asciiTheme="minorHAnsi" w:eastAsiaTheme="minorEastAsia" w:hAnsiTheme="minorHAnsi" w:cstheme="minorBidi"/>
              <w:noProof/>
              <w:lang w:eastAsia="en-GB" w:bidi="ar-SA"/>
            </w:rPr>
          </w:pPr>
          <w:hyperlink w:anchor="_Toc495071477" w:history="1">
            <w:r w:rsidRPr="007C242B">
              <w:rPr>
                <w:rStyle w:val="Hyperlink"/>
                <w:noProof/>
              </w:rPr>
              <w:t>2.7</w:t>
            </w:r>
            <w:r>
              <w:rPr>
                <w:rFonts w:asciiTheme="minorHAnsi" w:eastAsiaTheme="minorEastAsia" w:hAnsiTheme="minorHAnsi" w:cstheme="minorBidi"/>
                <w:noProof/>
                <w:lang w:eastAsia="en-GB" w:bidi="ar-SA"/>
              </w:rPr>
              <w:tab/>
            </w:r>
            <w:r w:rsidRPr="007C242B">
              <w:rPr>
                <w:rStyle w:val="Hyperlink"/>
                <w:noProof/>
              </w:rPr>
              <w:t>Outputs of the EACs and publication of their work</w:t>
            </w:r>
            <w:r>
              <w:rPr>
                <w:noProof/>
                <w:webHidden/>
              </w:rPr>
              <w:tab/>
            </w:r>
            <w:r>
              <w:rPr>
                <w:noProof/>
                <w:webHidden/>
              </w:rPr>
              <w:fldChar w:fldCharType="begin"/>
            </w:r>
            <w:r>
              <w:rPr>
                <w:noProof/>
                <w:webHidden/>
              </w:rPr>
              <w:instrText xml:space="preserve"> PAGEREF _Toc495071477 \h </w:instrText>
            </w:r>
            <w:r>
              <w:rPr>
                <w:noProof/>
                <w:webHidden/>
              </w:rPr>
            </w:r>
            <w:r>
              <w:rPr>
                <w:noProof/>
                <w:webHidden/>
              </w:rPr>
              <w:fldChar w:fldCharType="separate"/>
            </w:r>
            <w:r>
              <w:rPr>
                <w:noProof/>
                <w:webHidden/>
              </w:rPr>
              <w:t>11</w:t>
            </w:r>
            <w:r>
              <w:rPr>
                <w:noProof/>
                <w:webHidden/>
              </w:rPr>
              <w:fldChar w:fldCharType="end"/>
            </w:r>
          </w:hyperlink>
        </w:p>
        <w:p w14:paraId="736DB22F" w14:textId="77777777" w:rsidR="00CB0D5F" w:rsidRDefault="00CB0D5F">
          <w:pPr>
            <w:pStyle w:val="TOC1"/>
            <w:rPr>
              <w:rFonts w:asciiTheme="minorHAnsi" w:eastAsiaTheme="minorEastAsia" w:hAnsiTheme="minorHAnsi" w:cstheme="minorBidi"/>
              <w:noProof/>
              <w:lang w:eastAsia="en-GB" w:bidi="ar-SA"/>
            </w:rPr>
          </w:pPr>
          <w:hyperlink w:anchor="_Toc495071478" w:history="1">
            <w:r w:rsidRPr="007C242B">
              <w:rPr>
                <w:rStyle w:val="Hyperlink"/>
                <w:noProof/>
              </w:rPr>
              <w:t>Appendix A – Examples of published outputs for the main work package types</w:t>
            </w:r>
            <w:r>
              <w:rPr>
                <w:noProof/>
                <w:webHidden/>
              </w:rPr>
              <w:tab/>
            </w:r>
            <w:r>
              <w:rPr>
                <w:noProof/>
                <w:webHidden/>
              </w:rPr>
              <w:fldChar w:fldCharType="begin"/>
            </w:r>
            <w:r>
              <w:rPr>
                <w:noProof/>
                <w:webHidden/>
              </w:rPr>
              <w:instrText xml:space="preserve"> PAGEREF _Toc495071478 \h </w:instrText>
            </w:r>
            <w:r>
              <w:rPr>
                <w:noProof/>
                <w:webHidden/>
              </w:rPr>
            </w:r>
            <w:r>
              <w:rPr>
                <w:noProof/>
                <w:webHidden/>
              </w:rPr>
              <w:fldChar w:fldCharType="separate"/>
            </w:r>
            <w:r>
              <w:rPr>
                <w:noProof/>
                <w:webHidden/>
              </w:rPr>
              <w:t>12</w:t>
            </w:r>
            <w:r>
              <w:rPr>
                <w:noProof/>
                <w:webHidden/>
              </w:rPr>
              <w:fldChar w:fldCharType="end"/>
            </w:r>
          </w:hyperlink>
        </w:p>
        <w:p w14:paraId="5259B0B5" w14:textId="77777777" w:rsidR="00CB0D5F" w:rsidRDefault="00CB0D5F">
          <w:pPr>
            <w:pStyle w:val="TOC1"/>
            <w:rPr>
              <w:rFonts w:asciiTheme="minorHAnsi" w:eastAsiaTheme="minorEastAsia" w:hAnsiTheme="minorHAnsi" w:cstheme="minorBidi"/>
              <w:noProof/>
              <w:lang w:eastAsia="en-GB" w:bidi="ar-SA"/>
            </w:rPr>
          </w:pPr>
          <w:hyperlink w:anchor="_Toc495071479" w:history="1">
            <w:r w:rsidRPr="007C242B">
              <w:rPr>
                <w:rStyle w:val="Hyperlink"/>
                <w:noProof/>
              </w:rPr>
              <w:t>Appendix B – Quality Assurance of economic models: extract from Macpherson report</w:t>
            </w:r>
            <w:r>
              <w:rPr>
                <w:noProof/>
                <w:webHidden/>
              </w:rPr>
              <w:tab/>
            </w:r>
            <w:r>
              <w:rPr>
                <w:noProof/>
                <w:webHidden/>
              </w:rPr>
              <w:fldChar w:fldCharType="begin"/>
            </w:r>
            <w:r>
              <w:rPr>
                <w:noProof/>
                <w:webHidden/>
              </w:rPr>
              <w:instrText xml:space="preserve"> PAGEREF _Toc495071479 \h </w:instrText>
            </w:r>
            <w:r>
              <w:rPr>
                <w:noProof/>
                <w:webHidden/>
              </w:rPr>
            </w:r>
            <w:r>
              <w:rPr>
                <w:noProof/>
                <w:webHidden/>
              </w:rPr>
              <w:fldChar w:fldCharType="separate"/>
            </w:r>
            <w:r>
              <w:rPr>
                <w:noProof/>
                <w:webHidden/>
              </w:rPr>
              <w:t>14</w:t>
            </w:r>
            <w:r>
              <w:rPr>
                <w:noProof/>
                <w:webHidden/>
              </w:rPr>
              <w:fldChar w:fldCharType="end"/>
            </w:r>
          </w:hyperlink>
        </w:p>
        <w:p w14:paraId="4113E1FA" w14:textId="35455B52" w:rsidR="005E2614" w:rsidRDefault="00C26FF6">
          <w:r>
            <w:fldChar w:fldCharType="end"/>
          </w:r>
        </w:p>
      </w:sdtContent>
    </w:sdt>
    <w:p w14:paraId="783E7976" w14:textId="77777777" w:rsidR="0073069B" w:rsidRDefault="0073069B" w:rsidP="00B97B16">
      <w:pPr>
        <w:spacing w:line="240" w:lineRule="auto"/>
        <w:sectPr w:rsidR="0073069B" w:rsidSect="009D218E">
          <w:headerReference w:type="default" r:id="rId8"/>
          <w:footerReference w:type="default" r:id="rId9"/>
          <w:pgSz w:w="11907" w:h="16839" w:code="9"/>
          <w:pgMar w:top="1440" w:right="1440" w:bottom="1440" w:left="1440" w:header="708" w:footer="708" w:gutter="0"/>
          <w:cols w:space="708"/>
          <w:titlePg/>
          <w:docGrid w:linePitch="360"/>
        </w:sectPr>
      </w:pPr>
      <w:bookmarkStart w:id="13" w:name="_GoBack"/>
      <w:bookmarkEnd w:id="13"/>
    </w:p>
    <w:p w14:paraId="27F38DC6" w14:textId="5D1AD006" w:rsidR="00064203" w:rsidRPr="003B44F9" w:rsidRDefault="00DC45CB" w:rsidP="005E2614">
      <w:pPr>
        <w:pStyle w:val="Heading1"/>
      </w:pPr>
      <w:bookmarkStart w:id="14" w:name="_Toc495071461"/>
      <w:bookmarkEnd w:id="12"/>
      <w:bookmarkEnd w:id="11"/>
      <w:bookmarkEnd w:id="10"/>
      <w:bookmarkEnd w:id="9"/>
      <w:r>
        <w:lastRenderedPageBreak/>
        <w:t xml:space="preserve">Main </w:t>
      </w:r>
      <w:r w:rsidRPr="00A8588A">
        <w:t>activities</w:t>
      </w:r>
      <w:r>
        <w:t xml:space="preserve"> </w:t>
      </w:r>
      <w:r w:rsidR="00041FAC">
        <w:t xml:space="preserve">of </w:t>
      </w:r>
      <w:r w:rsidR="00C26CBC">
        <w:t>Lot</w:t>
      </w:r>
      <w:r w:rsidR="003B44F9">
        <w:t xml:space="preserve"> 1</w:t>
      </w:r>
      <w:r w:rsidR="00A8588A">
        <w:t xml:space="preserve"> </w:t>
      </w:r>
      <w:r w:rsidR="004574F1" w:rsidRPr="003B44F9">
        <w:t>–</w:t>
      </w:r>
      <w:r w:rsidR="00C26CBC" w:rsidRPr="003B44F9">
        <w:t xml:space="preserve"> </w:t>
      </w:r>
      <w:r w:rsidR="004574F1" w:rsidRPr="003B44F9">
        <w:t>Secondary data analysis</w:t>
      </w:r>
      <w:bookmarkEnd w:id="14"/>
    </w:p>
    <w:p w14:paraId="6D570C7D" w14:textId="4F2DA3D2" w:rsidR="005868BD" w:rsidRPr="00064203" w:rsidRDefault="00064203" w:rsidP="005868BD">
      <w:pPr>
        <w:pStyle w:val="ITTBody3"/>
        <w:rPr>
          <w:szCs w:val="24"/>
        </w:rPr>
      </w:pPr>
      <w:r w:rsidRPr="000602F3">
        <w:rPr>
          <w:szCs w:val="24"/>
        </w:rPr>
        <w:t xml:space="preserve">Including: critical appraisal of submitted evidence to support the development of NICE </w:t>
      </w:r>
      <w:r w:rsidR="003B5253">
        <w:rPr>
          <w:szCs w:val="24"/>
        </w:rPr>
        <w:t>outputs</w:t>
      </w:r>
      <w:r w:rsidRPr="000602F3">
        <w:rPr>
          <w:szCs w:val="24"/>
        </w:rPr>
        <w:t xml:space="preserve">; evidence synthesis; de novo economic modelling and </w:t>
      </w:r>
      <w:r w:rsidR="004574F1">
        <w:rPr>
          <w:szCs w:val="24"/>
        </w:rPr>
        <w:t xml:space="preserve">critiquing and </w:t>
      </w:r>
      <w:r w:rsidRPr="000602F3">
        <w:rPr>
          <w:szCs w:val="24"/>
        </w:rPr>
        <w:t xml:space="preserve">revising existing models; </w:t>
      </w:r>
      <w:r w:rsidR="003F6035">
        <w:rPr>
          <w:szCs w:val="24"/>
        </w:rPr>
        <w:t>updating information and evidence</w:t>
      </w:r>
      <w:r w:rsidR="003F6035" w:rsidRPr="000602F3">
        <w:rPr>
          <w:szCs w:val="24"/>
        </w:rPr>
        <w:t xml:space="preserve"> </w:t>
      </w:r>
      <w:r w:rsidR="000602F3" w:rsidRPr="000602F3">
        <w:rPr>
          <w:szCs w:val="24"/>
        </w:rPr>
        <w:t>on technologies to support guidance review</w:t>
      </w:r>
      <w:r w:rsidRPr="000602F3">
        <w:rPr>
          <w:szCs w:val="24"/>
        </w:rPr>
        <w:t>;</w:t>
      </w:r>
      <w:r w:rsidR="00477DD2">
        <w:rPr>
          <w:szCs w:val="24"/>
        </w:rPr>
        <w:t xml:space="preserve"> </w:t>
      </w:r>
      <w:r w:rsidRPr="000602F3">
        <w:rPr>
          <w:szCs w:val="24"/>
        </w:rPr>
        <w:t>preparation of evidence summaries</w:t>
      </w:r>
      <w:r w:rsidR="000602F3" w:rsidRPr="000602F3">
        <w:rPr>
          <w:szCs w:val="24"/>
        </w:rPr>
        <w:t xml:space="preserve"> on new and novel technologies; systematic review and meta-analysis to support NICE’s assessment of the safety and efficacy of new interventional procedures involving medical devices;</w:t>
      </w:r>
      <w:r w:rsidR="005868BD" w:rsidRPr="005868BD">
        <w:rPr>
          <w:szCs w:val="24"/>
        </w:rPr>
        <w:t xml:space="preserve"> </w:t>
      </w:r>
      <w:r w:rsidR="005868BD" w:rsidRPr="00064203">
        <w:rPr>
          <w:szCs w:val="24"/>
        </w:rPr>
        <w:t xml:space="preserve">market intelligence analysis; </w:t>
      </w:r>
      <w:r w:rsidR="005868BD" w:rsidRPr="00630DC1">
        <w:rPr>
          <w:szCs w:val="24"/>
        </w:rPr>
        <w:t xml:space="preserve">supporting identification, topic selection and scoping of </w:t>
      </w:r>
      <w:proofErr w:type="spellStart"/>
      <w:r w:rsidR="005868BD" w:rsidRPr="00630DC1">
        <w:rPr>
          <w:szCs w:val="24"/>
        </w:rPr>
        <w:t>medtech</w:t>
      </w:r>
      <w:proofErr w:type="spellEnd"/>
      <w:r w:rsidR="005868BD" w:rsidRPr="00630DC1">
        <w:rPr>
          <w:szCs w:val="24"/>
        </w:rPr>
        <w:t xml:space="preserve"> products, including topics identified by non-commercial sponsors, where </w:t>
      </w:r>
      <w:r w:rsidR="005868BD">
        <w:rPr>
          <w:szCs w:val="24"/>
        </w:rPr>
        <w:t>a NICE output</w:t>
      </w:r>
      <w:r w:rsidR="005868BD" w:rsidRPr="00630DC1">
        <w:rPr>
          <w:szCs w:val="24"/>
        </w:rPr>
        <w:t xml:space="preserve"> could be of benefit</w:t>
      </w:r>
      <w:r w:rsidR="002C79B9">
        <w:rPr>
          <w:szCs w:val="24"/>
        </w:rPr>
        <w:t>.</w:t>
      </w:r>
    </w:p>
    <w:p w14:paraId="4665C822" w14:textId="552B3891" w:rsidR="00F8551A" w:rsidRPr="00C26FF6" w:rsidRDefault="00F8551A" w:rsidP="00C26FF6">
      <w:pPr>
        <w:pStyle w:val="ITTBody"/>
        <w:numPr>
          <w:ilvl w:val="0"/>
          <w:numId w:val="0"/>
        </w:numPr>
        <w:tabs>
          <w:tab w:val="clear" w:pos="851"/>
          <w:tab w:val="left" w:pos="1134"/>
        </w:tabs>
        <w:ind w:left="1163" w:hanging="1163"/>
        <w:rPr>
          <w:b/>
          <w:sz w:val="24"/>
          <w:szCs w:val="24"/>
        </w:rPr>
      </w:pPr>
      <w:bookmarkStart w:id="15" w:name="_Toc484419250"/>
      <w:bookmarkStart w:id="16" w:name="_Toc484422197"/>
      <w:bookmarkStart w:id="17" w:name="_Toc483313605"/>
      <w:bookmarkEnd w:id="15"/>
      <w:bookmarkEnd w:id="16"/>
      <w:bookmarkEnd w:id="17"/>
      <w:r w:rsidRPr="00C26FF6">
        <w:rPr>
          <w:b/>
          <w:sz w:val="24"/>
          <w:szCs w:val="24"/>
        </w:rPr>
        <w:t>T</w:t>
      </w:r>
      <w:r w:rsidR="0083543F" w:rsidRPr="00C26FF6">
        <w:rPr>
          <w:b/>
          <w:sz w:val="24"/>
          <w:szCs w:val="24"/>
        </w:rPr>
        <w:t>able 1</w:t>
      </w:r>
      <w:r w:rsidRPr="00C26FF6">
        <w:rPr>
          <w:b/>
          <w:sz w:val="24"/>
          <w:szCs w:val="24"/>
        </w:rPr>
        <w:t xml:space="preserve"> - Standard Work Packages types </w:t>
      </w:r>
      <w:r w:rsidR="0083543F" w:rsidRPr="00C26FF6">
        <w:rPr>
          <w:b/>
          <w:sz w:val="24"/>
          <w:szCs w:val="24"/>
        </w:rPr>
        <w:t>and</w:t>
      </w:r>
      <w:r w:rsidRPr="00C26FF6">
        <w:rPr>
          <w:b/>
          <w:sz w:val="24"/>
          <w:szCs w:val="24"/>
        </w:rPr>
        <w:t xml:space="preserve"> modules</w:t>
      </w:r>
      <w:r w:rsidR="0083543F" w:rsidRPr="00C26FF6">
        <w:rPr>
          <w:b/>
          <w:sz w:val="24"/>
          <w:szCs w:val="24"/>
        </w:rPr>
        <w:t xml:space="preserve"> normally required</w:t>
      </w:r>
      <w:r w:rsidR="002816FE" w:rsidRPr="00C26FF6">
        <w:rPr>
          <w:b/>
          <w:sz w:val="24"/>
          <w:szCs w:val="24"/>
        </w:rPr>
        <w:t xml:space="preserve"> for the Work Packages</w:t>
      </w:r>
    </w:p>
    <w:tbl>
      <w:tblPr>
        <w:tblStyle w:val="TableGrid"/>
        <w:tblW w:w="9493" w:type="dxa"/>
        <w:tblLook w:val="04A0" w:firstRow="1" w:lastRow="0" w:firstColumn="1" w:lastColumn="0" w:noHBand="0" w:noVBand="1"/>
      </w:tblPr>
      <w:tblGrid>
        <w:gridCol w:w="3681"/>
        <w:gridCol w:w="3685"/>
        <w:gridCol w:w="2127"/>
      </w:tblGrid>
      <w:tr w:rsidR="000C45A5" w:rsidRPr="005F2BAF" w14:paraId="149296F0" w14:textId="096EE243" w:rsidTr="00A8588A">
        <w:trPr>
          <w:tblHeader/>
        </w:trPr>
        <w:tc>
          <w:tcPr>
            <w:tcW w:w="3681" w:type="dxa"/>
            <w:tcBorders>
              <w:bottom w:val="single" w:sz="4" w:space="0" w:color="auto"/>
            </w:tcBorders>
          </w:tcPr>
          <w:p w14:paraId="49BBA3C8" w14:textId="016EE402" w:rsidR="000C45A5" w:rsidRPr="005F2BAF" w:rsidRDefault="000C45A5" w:rsidP="008D301F">
            <w:pPr>
              <w:pStyle w:val="Paragraphnonumbers"/>
              <w:spacing w:before="60" w:after="60"/>
              <w:rPr>
                <w:b/>
              </w:rPr>
            </w:pPr>
            <w:r>
              <w:rPr>
                <w:b/>
              </w:rPr>
              <w:t>Typical work package t</w:t>
            </w:r>
            <w:r w:rsidRPr="005F2BAF">
              <w:rPr>
                <w:b/>
              </w:rPr>
              <w:t>ype</w:t>
            </w:r>
          </w:p>
        </w:tc>
        <w:tc>
          <w:tcPr>
            <w:tcW w:w="3685" w:type="dxa"/>
          </w:tcPr>
          <w:p w14:paraId="5DBABC5A" w14:textId="7418ED14" w:rsidR="000C45A5" w:rsidRPr="005F2BAF" w:rsidRDefault="000C45A5" w:rsidP="00B22D44">
            <w:pPr>
              <w:pStyle w:val="Paragraphnonumbers"/>
              <w:spacing w:before="60" w:after="60"/>
              <w:rPr>
                <w:b/>
              </w:rPr>
            </w:pPr>
            <w:r w:rsidRPr="005F2BAF">
              <w:rPr>
                <w:b/>
              </w:rPr>
              <w:t xml:space="preserve">Modules normally* required </w:t>
            </w:r>
          </w:p>
        </w:tc>
        <w:tc>
          <w:tcPr>
            <w:tcW w:w="2127" w:type="dxa"/>
          </w:tcPr>
          <w:p w14:paraId="7DEAD50A" w14:textId="0BF1C36A" w:rsidR="000C45A5" w:rsidRPr="005F2BAF" w:rsidRDefault="000C45A5" w:rsidP="00B22D44">
            <w:pPr>
              <w:pStyle w:val="Paragraphnonumbers"/>
              <w:spacing w:before="60" w:after="60"/>
              <w:rPr>
                <w:b/>
              </w:rPr>
            </w:pPr>
            <w:r>
              <w:rPr>
                <w:b/>
              </w:rPr>
              <w:t>Lot 1 Specification Reference</w:t>
            </w:r>
          </w:p>
        </w:tc>
      </w:tr>
      <w:tr w:rsidR="000C45A5" w14:paraId="2E06F375" w14:textId="34FBE362" w:rsidTr="00A8588A">
        <w:tc>
          <w:tcPr>
            <w:tcW w:w="3681" w:type="dxa"/>
            <w:vMerge w:val="restart"/>
          </w:tcPr>
          <w:p w14:paraId="56B52464" w14:textId="06BD9C62" w:rsidR="000C45A5" w:rsidRDefault="000C45A5" w:rsidP="000A502B">
            <w:pPr>
              <w:pStyle w:val="Paragraphnonumbers"/>
              <w:spacing w:before="60" w:after="60"/>
            </w:pPr>
            <w:r>
              <w:t>A – Guidance support (Assessment Report) – independent assessment report on the clinical and economic evidence and economic model for use by NICE in developing guidance</w:t>
            </w:r>
          </w:p>
        </w:tc>
        <w:tc>
          <w:tcPr>
            <w:tcW w:w="3685" w:type="dxa"/>
          </w:tcPr>
          <w:p w14:paraId="443F6895" w14:textId="68CFA402" w:rsidR="000C45A5" w:rsidRDefault="000C45A5" w:rsidP="00C93EC6">
            <w:pPr>
              <w:pStyle w:val="Paragraphnonumbers"/>
              <w:spacing w:before="60" w:after="60" w:line="240" w:lineRule="auto"/>
            </w:pPr>
            <w:r>
              <w:t>ES1 - Evidence Searching</w:t>
            </w:r>
          </w:p>
        </w:tc>
        <w:tc>
          <w:tcPr>
            <w:tcW w:w="2127" w:type="dxa"/>
          </w:tcPr>
          <w:p w14:paraId="3E4EFF18" w14:textId="68C888A2" w:rsidR="000C45A5" w:rsidRDefault="00C26FF6" w:rsidP="006F2DFC">
            <w:pPr>
              <w:pStyle w:val="Paragraphnonumbers"/>
              <w:spacing w:before="60" w:after="60" w:line="240" w:lineRule="auto"/>
            </w:pPr>
            <w:r>
              <w:t>2.6</w:t>
            </w:r>
          </w:p>
        </w:tc>
      </w:tr>
      <w:tr w:rsidR="000C45A5" w14:paraId="31959896" w14:textId="779D030C" w:rsidTr="00A8588A">
        <w:tc>
          <w:tcPr>
            <w:tcW w:w="3681" w:type="dxa"/>
            <w:vMerge/>
          </w:tcPr>
          <w:p w14:paraId="5BB68CB8" w14:textId="07148ECB" w:rsidR="000C45A5" w:rsidRDefault="000C45A5" w:rsidP="00C93EC6">
            <w:pPr>
              <w:pStyle w:val="Paragraphnonumbers"/>
              <w:spacing w:before="60" w:after="60"/>
            </w:pPr>
          </w:p>
        </w:tc>
        <w:tc>
          <w:tcPr>
            <w:tcW w:w="3685" w:type="dxa"/>
          </w:tcPr>
          <w:p w14:paraId="36DB78BC" w14:textId="102F664D" w:rsidR="000C45A5" w:rsidRPr="00C62CD0" w:rsidRDefault="000C45A5" w:rsidP="00703084">
            <w:pPr>
              <w:pStyle w:val="Paragraphnonumbers"/>
              <w:spacing w:before="60" w:after="60" w:line="240" w:lineRule="auto"/>
              <w:rPr>
                <w:rFonts w:cs="Arial"/>
              </w:rPr>
            </w:pPr>
            <w:r>
              <w:rPr>
                <w:rFonts w:cs="Arial"/>
              </w:rPr>
              <w:t xml:space="preserve">A1 - </w:t>
            </w:r>
            <w:r w:rsidRPr="00C62CD0">
              <w:rPr>
                <w:rFonts w:cs="Arial"/>
              </w:rPr>
              <w:t>Summary</w:t>
            </w:r>
            <w:r>
              <w:rPr>
                <w:rFonts w:cs="Arial"/>
              </w:rPr>
              <w:t>,</w:t>
            </w:r>
            <w:r w:rsidRPr="00C62CD0">
              <w:rPr>
                <w:rFonts w:cs="Arial"/>
              </w:rPr>
              <w:t xml:space="preserve"> critical appraisal </w:t>
            </w:r>
            <w:r>
              <w:rPr>
                <w:rFonts w:cs="Arial"/>
              </w:rPr>
              <w:t>and assessment report</w:t>
            </w:r>
          </w:p>
        </w:tc>
        <w:tc>
          <w:tcPr>
            <w:tcW w:w="2127" w:type="dxa"/>
          </w:tcPr>
          <w:p w14:paraId="5D8AE090" w14:textId="285C0B8D" w:rsidR="000C45A5" w:rsidRDefault="00C26FF6" w:rsidP="006F2DFC">
            <w:pPr>
              <w:pStyle w:val="Paragraphnonumbers"/>
              <w:spacing w:before="60" w:after="60" w:line="240" w:lineRule="auto"/>
              <w:rPr>
                <w:rFonts w:cs="Arial"/>
              </w:rPr>
            </w:pPr>
            <w:r>
              <w:rPr>
                <w:rFonts w:cs="Arial"/>
                <w:sz w:val="22"/>
                <w:szCs w:val="22"/>
              </w:rPr>
              <w:t>2</w:t>
            </w:r>
            <w:r w:rsidR="000C45A5">
              <w:rPr>
                <w:rFonts w:cs="Arial"/>
                <w:sz w:val="22"/>
                <w:szCs w:val="22"/>
              </w:rPr>
              <w:t>.</w:t>
            </w:r>
            <w:r w:rsidR="006F2DFC">
              <w:rPr>
                <w:rFonts w:cs="Arial"/>
                <w:sz w:val="22"/>
                <w:szCs w:val="22"/>
              </w:rPr>
              <w:t>1</w:t>
            </w:r>
            <w:r w:rsidR="000C45A5">
              <w:rPr>
                <w:rFonts w:cs="Arial"/>
                <w:sz w:val="22"/>
                <w:szCs w:val="22"/>
              </w:rPr>
              <w:t>.1</w:t>
            </w:r>
          </w:p>
        </w:tc>
      </w:tr>
      <w:tr w:rsidR="000C45A5" w14:paraId="49ADE6C8" w14:textId="33D5E23C" w:rsidTr="00A8588A">
        <w:tc>
          <w:tcPr>
            <w:tcW w:w="3681" w:type="dxa"/>
            <w:vMerge/>
          </w:tcPr>
          <w:p w14:paraId="530B8536" w14:textId="77777777" w:rsidR="000C45A5" w:rsidRDefault="000C45A5" w:rsidP="00C93EC6">
            <w:pPr>
              <w:pStyle w:val="Paragraphnonumbers"/>
              <w:spacing w:before="60" w:after="60"/>
            </w:pPr>
          </w:p>
        </w:tc>
        <w:tc>
          <w:tcPr>
            <w:tcW w:w="3685" w:type="dxa"/>
          </w:tcPr>
          <w:p w14:paraId="00CA3101" w14:textId="3BF441E3" w:rsidR="000C45A5" w:rsidRDefault="000C45A5" w:rsidP="00C93EC6">
            <w:pPr>
              <w:pStyle w:val="Paragraphnonumbers"/>
              <w:spacing w:before="60" w:after="60" w:line="240" w:lineRule="auto"/>
            </w:pPr>
            <w:r>
              <w:rPr>
                <w:rFonts w:cs="Arial"/>
              </w:rPr>
              <w:t xml:space="preserve">A2 - </w:t>
            </w:r>
            <w:r w:rsidRPr="00C62CD0">
              <w:rPr>
                <w:rFonts w:cs="Arial"/>
              </w:rPr>
              <w:t>Economic modelling including critique of model submissions</w:t>
            </w:r>
          </w:p>
        </w:tc>
        <w:tc>
          <w:tcPr>
            <w:tcW w:w="2127" w:type="dxa"/>
          </w:tcPr>
          <w:p w14:paraId="2F54DD2F" w14:textId="7BD64E01" w:rsidR="000C45A5" w:rsidRDefault="00C26FF6" w:rsidP="00C26FF6">
            <w:pPr>
              <w:pStyle w:val="Paragraphnonumbers"/>
              <w:spacing w:before="60" w:after="60" w:line="240" w:lineRule="auto"/>
              <w:rPr>
                <w:rFonts w:cs="Arial"/>
              </w:rPr>
            </w:pPr>
            <w:r>
              <w:rPr>
                <w:rFonts w:cs="Arial"/>
                <w:sz w:val="22"/>
                <w:szCs w:val="22"/>
              </w:rPr>
              <w:t>2</w:t>
            </w:r>
            <w:r w:rsidR="000C45A5">
              <w:rPr>
                <w:rFonts w:cs="Arial"/>
                <w:sz w:val="22"/>
                <w:szCs w:val="22"/>
              </w:rPr>
              <w:t>.</w:t>
            </w:r>
            <w:r w:rsidR="006F2DFC">
              <w:rPr>
                <w:rFonts w:cs="Arial"/>
                <w:sz w:val="22"/>
                <w:szCs w:val="22"/>
              </w:rPr>
              <w:t>1</w:t>
            </w:r>
            <w:r w:rsidR="000C45A5">
              <w:rPr>
                <w:rFonts w:cs="Arial"/>
                <w:sz w:val="22"/>
                <w:szCs w:val="22"/>
              </w:rPr>
              <w:t xml:space="preserve">.1 &amp; </w:t>
            </w:r>
            <w:r>
              <w:rPr>
                <w:rFonts w:cs="Arial"/>
                <w:sz w:val="22"/>
                <w:szCs w:val="22"/>
              </w:rPr>
              <w:t>2</w:t>
            </w:r>
            <w:r w:rsidR="000C45A5">
              <w:rPr>
                <w:rFonts w:cs="Arial"/>
                <w:sz w:val="22"/>
                <w:szCs w:val="22"/>
              </w:rPr>
              <w:t>.1.</w:t>
            </w:r>
            <w:r>
              <w:rPr>
                <w:rFonts w:cs="Arial"/>
                <w:sz w:val="22"/>
                <w:szCs w:val="22"/>
              </w:rPr>
              <w:t>1.3</w:t>
            </w:r>
          </w:p>
        </w:tc>
      </w:tr>
      <w:tr w:rsidR="000C45A5" w14:paraId="6834A8C7" w14:textId="65B60F31" w:rsidTr="00A8588A">
        <w:tc>
          <w:tcPr>
            <w:tcW w:w="3681" w:type="dxa"/>
            <w:vMerge/>
            <w:tcBorders>
              <w:bottom w:val="single" w:sz="4" w:space="0" w:color="auto"/>
            </w:tcBorders>
          </w:tcPr>
          <w:p w14:paraId="2F7B56D5" w14:textId="77777777" w:rsidR="000C45A5" w:rsidRDefault="000C45A5" w:rsidP="00C93EC6">
            <w:pPr>
              <w:pStyle w:val="Paragraphnonumbers"/>
              <w:spacing w:before="60" w:after="60"/>
            </w:pPr>
          </w:p>
        </w:tc>
        <w:tc>
          <w:tcPr>
            <w:tcW w:w="3685" w:type="dxa"/>
          </w:tcPr>
          <w:p w14:paraId="1C36B7B2" w14:textId="3C49938A" w:rsidR="000C45A5" w:rsidRDefault="000C45A5" w:rsidP="008D301F">
            <w:pPr>
              <w:pStyle w:val="Paragraphnonumbers"/>
              <w:spacing w:before="60" w:after="60" w:line="240" w:lineRule="auto"/>
            </w:pPr>
            <w:r>
              <w:t xml:space="preserve">JP1 – Journal </w:t>
            </w:r>
            <w:r w:rsidRPr="00C62CD0">
              <w:rPr>
                <w:rFonts w:cs="Arial"/>
              </w:rPr>
              <w:t xml:space="preserve">Publication </w:t>
            </w:r>
          </w:p>
        </w:tc>
        <w:tc>
          <w:tcPr>
            <w:tcW w:w="2127" w:type="dxa"/>
          </w:tcPr>
          <w:p w14:paraId="1471B0B5" w14:textId="6A7AE2D1" w:rsidR="000C45A5" w:rsidRDefault="00C26FF6" w:rsidP="00C26FF6">
            <w:pPr>
              <w:pStyle w:val="Paragraphnonumbers"/>
              <w:spacing w:before="60" w:after="60" w:line="240" w:lineRule="auto"/>
            </w:pPr>
            <w:r>
              <w:t>2.7</w:t>
            </w:r>
            <w:r w:rsidR="000C45A5">
              <w:t xml:space="preserve"> &amp; </w:t>
            </w:r>
            <w:r>
              <w:t>2.1.1.4</w:t>
            </w:r>
          </w:p>
        </w:tc>
      </w:tr>
      <w:tr w:rsidR="000C45A5" w14:paraId="553C8DEF" w14:textId="5341E4C5" w:rsidTr="00A8588A">
        <w:tc>
          <w:tcPr>
            <w:tcW w:w="3681" w:type="dxa"/>
            <w:tcBorders>
              <w:bottom w:val="nil"/>
            </w:tcBorders>
          </w:tcPr>
          <w:p w14:paraId="65C5F1B4" w14:textId="7368BF94" w:rsidR="000C45A5" w:rsidRDefault="000C45A5" w:rsidP="00C93EC6">
            <w:pPr>
              <w:pStyle w:val="Paragraphnonumbers"/>
              <w:spacing w:before="60" w:after="60"/>
            </w:pPr>
            <w:r>
              <w:t>E - Systematic review &amp; meta-analysis</w:t>
            </w:r>
          </w:p>
        </w:tc>
        <w:tc>
          <w:tcPr>
            <w:tcW w:w="3685" w:type="dxa"/>
          </w:tcPr>
          <w:p w14:paraId="3F6124A3" w14:textId="1CCD3EDB" w:rsidR="000C45A5" w:rsidRDefault="000C45A5" w:rsidP="00C93EC6">
            <w:pPr>
              <w:pStyle w:val="Paragraphnonumbers"/>
              <w:spacing w:before="60" w:after="60" w:line="240" w:lineRule="auto"/>
            </w:pPr>
            <w:r>
              <w:t>ES1 - Evidence Searching</w:t>
            </w:r>
          </w:p>
        </w:tc>
        <w:tc>
          <w:tcPr>
            <w:tcW w:w="2127" w:type="dxa"/>
          </w:tcPr>
          <w:p w14:paraId="21F23535" w14:textId="0765A392" w:rsidR="000C45A5" w:rsidRDefault="00C26FF6" w:rsidP="006F2DFC">
            <w:pPr>
              <w:pStyle w:val="Paragraphnonumbers"/>
              <w:spacing w:before="60" w:after="60" w:line="240" w:lineRule="auto"/>
            </w:pPr>
            <w:r>
              <w:t>2.6</w:t>
            </w:r>
          </w:p>
        </w:tc>
      </w:tr>
      <w:tr w:rsidR="000C45A5" w14:paraId="5AE734AA" w14:textId="63EFEB59" w:rsidTr="00A8588A">
        <w:tc>
          <w:tcPr>
            <w:tcW w:w="3681" w:type="dxa"/>
            <w:tcBorders>
              <w:top w:val="nil"/>
              <w:bottom w:val="nil"/>
            </w:tcBorders>
          </w:tcPr>
          <w:p w14:paraId="0F1DD9ED" w14:textId="77777777" w:rsidR="000C45A5" w:rsidRDefault="000C45A5" w:rsidP="00C93EC6">
            <w:pPr>
              <w:pStyle w:val="Paragraphnonumbers"/>
              <w:spacing w:before="60" w:after="60"/>
            </w:pPr>
          </w:p>
        </w:tc>
        <w:tc>
          <w:tcPr>
            <w:tcW w:w="3685" w:type="dxa"/>
          </w:tcPr>
          <w:p w14:paraId="73750990" w14:textId="2F6C1350" w:rsidR="000C45A5" w:rsidRDefault="000C45A5" w:rsidP="00C93EC6">
            <w:pPr>
              <w:pStyle w:val="Paragraphnonumbers"/>
              <w:spacing w:before="60" w:after="60"/>
            </w:pPr>
            <w:r>
              <w:t xml:space="preserve">E1 - </w:t>
            </w:r>
            <w:r w:rsidRPr="00C62CD0">
              <w:rPr>
                <w:rFonts w:cs="Arial"/>
              </w:rPr>
              <w:t>Systematic review and meta-analysis</w:t>
            </w:r>
          </w:p>
        </w:tc>
        <w:tc>
          <w:tcPr>
            <w:tcW w:w="2127" w:type="dxa"/>
          </w:tcPr>
          <w:p w14:paraId="06249EE9" w14:textId="6468CB74" w:rsidR="000C45A5" w:rsidRDefault="00C26FF6" w:rsidP="00C93EC6">
            <w:pPr>
              <w:pStyle w:val="Paragraphnonumbers"/>
              <w:spacing w:before="60" w:after="60"/>
            </w:pPr>
            <w:r>
              <w:t>2.2</w:t>
            </w:r>
          </w:p>
        </w:tc>
      </w:tr>
      <w:tr w:rsidR="000C45A5" w14:paraId="6F0DC9D7" w14:textId="45F1017F" w:rsidTr="00A8588A">
        <w:tc>
          <w:tcPr>
            <w:tcW w:w="3681" w:type="dxa"/>
            <w:tcBorders>
              <w:top w:val="nil"/>
              <w:bottom w:val="single" w:sz="4" w:space="0" w:color="auto"/>
            </w:tcBorders>
          </w:tcPr>
          <w:p w14:paraId="72DC575D" w14:textId="77777777" w:rsidR="000C45A5" w:rsidRDefault="000C45A5" w:rsidP="00C93EC6">
            <w:pPr>
              <w:pStyle w:val="Paragraphnonumbers"/>
              <w:spacing w:before="60" w:after="60"/>
            </w:pPr>
          </w:p>
        </w:tc>
        <w:tc>
          <w:tcPr>
            <w:tcW w:w="3685" w:type="dxa"/>
          </w:tcPr>
          <w:p w14:paraId="368E8ACB" w14:textId="15C7607C" w:rsidR="000C45A5" w:rsidRDefault="000C45A5" w:rsidP="00C93EC6">
            <w:pPr>
              <w:pStyle w:val="Paragraphnonumbers"/>
              <w:spacing w:before="60" w:after="60" w:line="240" w:lineRule="auto"/>
            </w:pPr>
            <w:r>
              <w:t xml:space="preserve">JP1 - Journal </w:t>
            </w:r>
            <w:r w:rsidRPr="00C62CD0">
              <w:rPr>
                <w:rFonts w:cs="Arial"/>
              </w:rPr>
              <w:t>Publication</w:t>
            </w:r>
          </w:p>
        </w:tc>
        <w:tc>
          <w:tcPr>
            <w:tcW w:w="2127" w:type="dxa"/>
          </w:tcPr>
          <w:p w14:paraId="49D34F76" w14:textId="0C2E6B40" w:rsidR="000C45A5" w:rsidRDefault="000C45A5" w:rsidP="00C93EC6">
            <w:pPr>
              <w:pStyle w:val="Paragraphnonumbers"/>
              <w:spacing w:before="60" w:after="60" w:line="240" w:lineRule="auto"/>
            </w:pPr>
            <w:r>
              <w:t>2.7</w:t>
            </w:r>
          </w:p>
        </w:tc>
      </w:tr>
      <w:tr w:rsidR="000C45A5" w14:paraId="3C7FE118" w14:textId="77777777" w:rsidTr="00A8588A">
        <w:tc>
          <w:tcPr>
            <w:tcW w:w="3681" w:type="dxa"/>
          </w:tcPr>
          <w:p w14:paraId="0F667176" w14:textId="3D432BE3" w:rsidR="000C45A5" w:rsidRDefault="000C45A5" w:rsidP="008D301F">
            <w:pPr>
              <w:pStyle w:val="Paragraphnonumbers"/>
              <w:spacing w:before="60" w:after="60"/>
            </w:pPr>
            <w:r>
              <w:t>F - Guidance review – costing update</w:t>
            </w:r>
          </w:p>
        </w:tc>
        <w:tc>
          <w:tcPr>
            <w:tcW w:w="3685" w:type="dxa"/>
          </w:tcPr>
          <w:p w14:paraId="7F23D94B" w14:textId="6225A7B0" w:rsidR="000C45A5" w:rsidRDefault="000C45A5" w:rsidP="008D301F">
            <w:pPr>
              <w:pStyle w:val="Paragraphnonumbers"/>
              <w:spacing w:before="60" w:after="60" w:line="240" w:lineRule="auto"/>
            </w:pPr>
            <w:r>
              <w:t>F1 - Guidance review – costing update</w:t>
            </w:r>
          </w:p>
        </w:tc>
        <w:tc>
          <w:tcPr>
            <w:tcW w:w="2127" w:type="dxa"/>
          </w:tcPr>
          <w:p w14:paraId="1D540CE8" w14:textId="6A2A4070" w:rsidR="000C45A5" w:rsidRDefault="00C26FF6" w:rsidP="00C26FF6">
            <w:pPr>
              <w:pStyle w:val="Paragraphnonumbers"/>
              <w:spacing w:before="60" w:after="60" w:line="240" w:lineRule="auto"/>
            </w:pPr>
            <w:r>
              <w:t>2.3</w:t>
            </w:r>
            <w:r w:rsidR="000C45A5">
              <w:t xml:space="preserve"> &amp; </w:t>
            </w:r>
            <w:r>
              <w:t>2.3</w:t>
            </w:r>
            <w:r w:rsidR="000C45A5">
              <w:t>.1</w:t>
            </w:r>
          </w:p>
        </w:tc>
      </w:tr>
      <w:tr w:rsidR="000C45A5" w14:paraId="146BBFD9" w14:textId="4A9C320A" w:rsidTr="00A8588A">
        <w:tc>
          <w:tcPr>
            <w:tcW w:w="3681" w:type="dxa"/>
            <w:vMerge w:val="restart"/>
          </w:tcPr>
          <w:p w14:paraId="7F053A62" w14:textId="54F77B81" w:rsidR="000C45A5" w:rsidRDefault="000C45A5" w:rsidP="008D301F">
            <w:pPr>
              <w:pStyle w:val="Paragraphnonumbers"/>
              <w:spacing w:before="60" w:after="60"/>
            </w:pPr>
            <w:r>
              <w:t>F - Guidance review proposal</w:t>
            </w:r>
          </w:p>
        </w:tc>
        <w:tc>
          <w:tcPr>
            <w:tcW w:w="3685" w:type="dxa"/>
          </w:tcPr>
          <w:p w14:paraId="6B6BE13D" w14:textId="66AC3573" w:rsidR="000C45A5" w:rsidRDefault="000C45A5" w:rsidP="00FB5479">
            <w:pPr>
              <w:pStyle w:val="Paragraphnonumbers"/>
              <w:spacing w:before="60" w:after="60" w:line="240" w:lineRule="auto"/>
            </w:pPr>
            <w:r>
              <w:t>ES1 - Evidence Searching</w:t>
            </w:r>
          </w:p>
        </w:tc>
        <w:tc>
          <w:tcPr>
            <w:tcW w:w="2127" w:type="dxa"/>
          </w:tcPr>
          <w:p w14:paraId="6538911B" w14:textId="6E4F37FA" w:rsidR="000C45A5" w:rsidRDefault="000C45A5" w:rsidP="008D301F">
            <w:pPr>
              <w:pStyle w:val="Paragraphnonumbers"/>
              <w:spacing w:before="60" w:after="60" w:line="240" w:lineRule="auto"/>
            </w:pPr>
            <w:r>
              <w:t>2.6</w:t>
            </w:r>
          </w:p>
        </w:tc>
      </w:tr>
      <w:tr w:rsidR="000C45A5" w14:paraId="6A193871" w14:textId="4623B317" w:rsidTr="00A8588A">
        <w:tc>
          <w:tcPr>
            <w:tcW w:w="3681" w:type="dxa"/>
            <w:vMerge/>
          </w:tcPr>
          <w:p w14:paraId="04AB99BD" w14:textId="77777777" w:rsidR="000C45A5" w:rsidRDefault="000C45A5" w:rsidP="008D301F">
            <w:pPr>
              <w:pStyle w:val="Paragraphnonumbers"/>
              <w:spacing w:before="60" w:after="60"/>
            </w:pPr>
          </w:p>
        </w:tc>
        <w:tc>
          <w:tcPr>
            <w:tcW w:w="3685" w:type="dxa"/>
          </w:tcPr>
          <w:p w14:paraId="11652133" w14:textId="64907AE4" w:rsidR="000C45A5" w:rsidRDefault="000C45A5" w:rsidP="008D301F">
            <w:pPr>
              <w:pStyle w:val="Paragraphnonumbers"/>
              <w:spacing w:before="60" w:after="60"/>
            </w:pPr>
            <w:r>
              <w:t xml:space="preserve">F2 - </w:t>
            </w:r>
            <w:r w:rsidRPr="00C62CD0">
              <w:rPr>
                <w:rFonts w:cs="Arial"/>
              </w:rPr>
              <w:t>Guidance review proposals</w:t>
            </w:r>
          </w:p>
        </w:tc>
        <w:tc>
          <w:tcPr>
            <w:tcW w:w="2127" w:type="dxa"/>
          </w:tcPr>
          <w:p w14:paraId="629A63FA" w14:textId="47C77F41" w:rsidR="000C45A5" w:rsidRDefault="00C26FF6" w:rsidP="00C26FF6">
            <w:pPr>
              <w:pStyle w:val="Paragraphnonumbers"/>
              <w:spacing w:before="60" w:after="60"/>
            </w:pPr>
            <w:r>
              <w:t>2.3</w:t>
            </w:r>
            <w:r w:rsidR="000C45A5">
              <w:t xml:space="preserve"> &amp; </w:t>
            </w:r>
            <w:r>
              <w:t>2.3.2</w:t>
            </w:r>
            <w:r w:rsidR="000C45A5">
              <w:t xml:space="preserve"> &amp; </w:t>
            </w:r>
            <w:r>
              <w:t>2.3</w:t>
            </w:r>
            <w:r w:rsidR="000C45A5">
              <w:t>.3</w:t>
            </w:r>
          </w:p>
        </w:tc>
      </w:tr>
      <w:tr w:rsidR="000C45A5" w14:paraId="7F1090FB" w14:textId="77777777" w:rsidTr="00A8588A">
        <w:tc>
          <w:tcPr>
            <w:tcW w:w="3681" w:type="dxa"/>
            <w:vMerge w:val="restart"/>
          </w:tcPr>
          <w:p w14:paraId="60431801" w14:textId="2F4A4383" w:rsidR="000C45A5" w:rsidRDefault="000C45A5" w:rsidP="008D301F">
            <w:pPr>
              <w:pStyle w:val="Paragraphnonumbers"/>
              <w:spacing w:before="60" w:after="60"/>
            </w:pPr>
            <w:r>
              <w:t xml:space="preserve">G - Rapid response HTA evidence summary (for example </w:t>
            </w:r>
            <w:proofErr w:type="spellStart"/>
            <w:r>
              <w:t>medtech</w:t>
            </w:r>
            <w:proofErr w:type="spellEnd"/>
            <w:r>
              <w:t xml:space="preserve"> innovation briefing or health apps briefing)</w:t>
            </w:r>
          </w:p>
        </w:tc>
        <w:tc>
          <w:tcPr>
            <w:tcW w:w="3685" w:type="dxa"/>
          </w:tcPr>
          <w:p w14:paraId="62E2CCAC" w14:textId="7F37FD42" w:rsidR="000C45A5" w:rsidRDefault="000C45A5" w:rsidP="008D301F">
            <w:pPr>
              <w:pStyle w:val="Paragraphnonumbers"/>
              <w:spacing w:before="60" w:after="60"/>
            </w:pPr>
            <w:r>
              <w:t>ES1 - Evidence Searching</w:t>
            </w:r>
          </w:p>
        </w:tc>
        <w:tc>
          <w:tcPr>
            <w:tcW w:w="2127" w:type="dxa"/>
          </w:tcPr>
          <w:p w14:paraId="31D2CD09" w14:textId="19FFABC2" w:rsidR="000C45A5" w:rsidRDefault="000C45A5" w:rsidP="008D301F">
            <w:pPr>
              <w:pStyle w:val="Paragraphnonumbers"/>
              <w:spacing w:before="60" w:after="60"/>
            </w:pPr>
            <w:r>
              <w:t>2.6</w:t>
            </w:r>
          </w:p>
        </w:tc>
      </w:tr>
      <w:tr w:rsidR="000C45A5" w14:paraId="1FEAC9F4" w14:textId="77777777" w:rsidTr="00A8588A">
        <w:tc>
          <w:tcPr>
            <w:tcW w:w="3681" w:type="dxa"/>
            <w:vMerge/>
          </w:tcPr>
          <w:p w14:paraId="74A2FE89" w14:textId="77777777" w:rsidR="000C45A5" w:rsidRDefault="000C45A5" w:rsidP="008D301F">
            <w:pPr>
              <w:pStyle w:val="Paragraphnonumbers"/>
              <w:spacing w:before="60" w:after="60"/>
            </w:pPr>
          </w:p>
        </w:tc>
        <w:tc>
          <w:tcPr>
            <w:tcW w:w="3685" w:type="dxa"/>
          </w:tcPr>
          <w:p w14:paraId="57D90A05" w14:textId="27A7EB53" w:rsidR="000C45A5" w:rsidRDefault="000C45A5" w:rsidP="008D301F">
            <w:pPr>
              <w:pStyle w:val="Paragraphnonumbers"/>
              <w:spacing w:before="60" w:after="60"/>
            </w:pPr>
            <w:r>
              <w:t xml:space="preserve">G1 - </w:t>
            </w:r>
            <w:r w:rsidRPr="00C62CD0">
              <w:rPr>
                <w:rFonts w:cs="Arial"/>
              </w:rPr>
              <w:t>Evidence summary for publication by NICE</w:t>
            </w:r>
          </w:p>
        </w:tc>
        <w:tc>
          <w:tcPr>
            <w:tcW w:w="2127" w:type="dxa"/>
          </w:tcPr>
          <w:p w14:paraId="3C623DD4" w14:textId="0B1C8237" w:rsidR="000C45A5" w:rsidRDefault="00C26FF6" w:rsidP="008D301F">
            <w:pPr>
              <w:pStyle w:val="Paragraphnonumbers"/>
              <w:spacing w:before="60" w:after="60"/>
            </w:pPr>
            <w:r>
              <w:t>2.4</w:t>
            </w:r>
          </w:p>
        </w:tc>
      </w:tr>
      <w:tr w:rsidR="000C45A5" w14:paraId="541F4FEC" w14:textId="77777777" w:rsidTr="00A8588A">
        <w:tc>
          <w:tcPr>
            <w:tcW w:w="3681" w:type="dxa"/>
          </w:tcPr>
          <w:p w14:paraId="31852022" w14:textId="6CCE225A" w:rsidR="000C45A5" w:rsidRDefault="000C45A5" w:rsidP="008D301F">
            <w:pPr>
              <w:pStyle w:val="Paragraphnonumbers"/>
              <w:spacing w:before="60" w:after="60"/>
            </w:pPr>
            <w:r>
              <w:lastRenderedPageBreak/>
              <w:t xml:space="preserve">H - </w:t>
            </w:r>
            <w:r w:rsidRPr="00753C36">
              <w:t>S</w:t>
            </w:r>
            <w:r>
              <w:t xml:space="preserve">upport to topic identification, </w:t>
            </w:r>
            <w:r w:rsidRPr="00753C36">
              <w:t>selection and scoping</w:t>
            </w:r>
          </w:p>
        </w:tc>
        <w:tc>
          <w:tcPr>
            <w:tcW w:w="3685" w:type="dxa"/>
          </w:tcPr>
          <w:p w14:paraId="22161138" w14:textId="7E863F51" w:rsidR="000C45A5" w:rsidRDefault="000C45A5" w:rsidP="008D301F">
            <w:pPr>
              <w:pStyle w:val="Paragraphnonumbers"/>
              <w:spacing w:before="60" w:after="60"/>
            </w:pPr>
            <w:r>
              <w:t xml:space="preserve">H1 - </w:t>
            </w:r>
            <w:r w:rsidRPr="004E09DC">
              <w:rPr>
                <w:rFonts w:cs="Arial"/>
              </w:rPr>
              <w:t>Support to identifying, selecting and scoping topics for guidance</w:t>
            </w:r>
          </w:p>
        </w:tc>
        <w:tc>
          <w:tcPr>
            <w:tcW w:w="2127" w:type="dxa"/>
          </w:tcPr>
          <w:p w14:paraId="439F5F7E" w14:textId="513DB4C7" w:rsidR="000C45A5" w:rsidRDefault="000C45A5" w:rsidP="008D301F">
            <w:pPr>
              <w:pStyle w:val="Paragraphnonumbers"/>
              <w:spacing w:before="60" w:after="60"/>
            </w:pPr>
            <w:r>
              <w:t>2.5</w:t>
            </w:r>
          </w:p>
        </w:tc>
      </w:tr>
    </w:tbl>
    <w:p w14:paraId="565E39D6" w14:textId="370B4BEC" w:rsidR="00F8551A" w:rsidRPr="00D802F7" w:rsidRDefault="00F8551A" w:rsidP="00F8551A">
      <w:pPr>
        <w:pStyle w:val="Paragraphnonumbers"/>
      </w:pPr>
      <w:r>
        <w:t>* Please Note: These are indicative only of the modules normally required for each work package type. The modules actually required for each work package will be specified in the instruction to proceed for that work package.</w:t>
      </w:r>
    </w:p>
    <w:p w14:paraId="6BF8B0FA" w14:textId="476C6258" w:rsidR="005417C8" w:rsidRDefault="001360DB" w:rsidP="005E2614">
      <w:pPr>
        <w:pStyle w:val="Heading1"/>
      </w:pPr>
      <w:bookmarkStart w:id="18" w:name="_Toc484419254"/>
      <w:bookmarkStart w:id="19" w:name="_Toc484422201"/>
      <w:bookmarkStart w:id="20" w:name="_Toc484419278"/>
      <w:bookmarkStart w:id="21" w:name="_Toc484422225"/>
      <w:bookmarkStart w:id="22" w:name="_Toc358285072"/>
      <w:bookmarkStart w:id="23" w:name="_Toc495071462"/>
      <w:bookmarkEnd w:id="18"/>
      <w:bookmarkEnd w:id="19"/>
      <w:bookmarkEnd w:id="20"/>
      <w:bookmarkEnd w:id="21"/>
      <w:r>
        <w:t xml:space="preserve">Lot 1 </w:t>
      </w:r>
      <w:r w:rsidR="001A160F">
        <w:t>–</w:t>
      </w:r>
      <w:r>
        <w:t xml:space="preserve"> </w:t>
      </w:r>
      <w:r w:rsidR="006A317A">
        <w:t>S</w:t>
      </w:r>
      <w:r w:rsidR="001A160F">
        <w:t>econdary data analysis</w:t>
      </w:r>
      <w:r w:rsidR="00A8588A">
        <w:t xml:space="preserve"> Specification of Requirements</w:t>
      </w:r>
      <w:bookmarkEnd w:id="23"/>
    </w:p>
    <w:p w14:paraId="7CEE3B4E" w14:textId="560DD55A" w:rsidR="00A36FD0" w:rsidRDefault="00A36FD0" w:rsidP="00EB2306">
      <w:pPr>
        <w:pStyle w:val="ITTBody3"/>
      </w:pPr>
      <w:r>
        <w:t>The narrative below describes</w:t>
      </w:r>
      <w:r w:rsidR="001301C7">
        <w:t xml:space="preserve"> the activities and other information comprising Lot 1.  </w:t>
      </w:r>
      <w:r w:rsidR="008001C9">
        <w:t>Please see Table 1 for a list of</w:t>
      </w:r>
      <w:r w:rsidR="009B4593">
        <w:t xml:space="preserve"> work packages and</w:t>
      </w:r>
      <w:r w:rsidR="008001C9">
        <w:t xml:space="preserve"> </w:t>
      </w:r>
      <w:r>
        <w:t xml:space="preserve">modules </w:t>
      </w:r>
      <w:r w:rsidR="008001C9">
        <w:t>usually</w:t>
      </w:r>
      <w:r w:rsidR="009E07AD">
        <w:t xml:space="preserve"> </w:t>
      </w:r>
      <w:r w:rsidR="001301C7">
        <w:t>re</w:t>
      </w:r>
      <w:r>
        <w:t xml:space="preserve">quired </w:t>
      </w:r>
      <w:r w:rsidR="001301C7">
        <w:t xml:space="preserve">to </w:t>
      </w:r>
      <w:r w:rsidR="008001C9">
        <w:t>fulfil a</w:t>
      </w:r>
      <w:r w:rsidR="001301C7">
        <w:t xml:space="preserve"> Lot 1 </w:t>
      </w:r>
      <w:r w:rsidR="008001C9">
        <w:t>project</w:t>
      </w:r>
      <w:r w:rsidR="00B7529B">
        <w:t>.</w:t>
      </w:r>
    </w:p>
    <w:p w14:paraId="1361496E" w14:textId="09894479" w:rsidR="008B4A1A" w:rsidRPr="00A8588A" w:rsidRDefault="0047254A" w:rsidP="005E2614">
      <w:pPr>
        <w:pStyle w:val="Heading2"/>
      </w:pPr>
      <w:bookmarkStart w:id="24" w:name="_Toc483313627"/>
      <w:bookmarkStart w:id="25" w:name="_Toc484419280"/>
      <w:bookmarkStart w:id="26" w:name="_Toc484422227"/>
      <w:bookmarkStart w:id="27" w:name="_Toc495071463"/>
      <w:bookmarkEnd w:id="24"/>
      <w:bookmarkEnd w:id="25"/>
      <w:bookmarkEnd w:id="26"/>
      <w:r w:rsidRPr="00A8588A">
        <w:t>G</w:t>
      </w:r>
      <w:r w:rsidR="00445877" w:rsidRPr="00A8588A">
        <w:t xml:space="preserve">uidance </w:t>
      </w:r>
      <w:bookmarkEnd w:id="22"/>
      <w:r w:rsidRPr="00A8588A">
        <w:t xml:space="preserve">support </w:t>
      </w:r>
      <w:r w:rsidR="00AD332D" w:rsidRPr="00A8588A">
        <w:t>(Assessment report)</w:t>
      </w:r>
      <w:bookmarkEnd w:id="27"/>
    </w:p>
    <w:p w14:paraId="712D5F12" w14:textId="3A2268C0" w:rsidR="00F550C2" w:rsidRPr="00DD3168" w:rsidRDefault="00BA1144" w:rsidP="00F550C2">
      <w:pPr>
        <w:pStyle w:val="ITTBody3"/>
        <w:rPr>
          <w:szCs w:val="24"/>
        </w:rPr>
      </w:pPr>
      <w:r>
        <w:rPr>
          <w:szCs w:val="24"/>
        </w:rPr>
        <w:t xml:space="preserve">The following activities </w:t>
      </w:r>
      <w:r w:rsidR="005117F5">
        <w:rPr>
          <w:szCs w:val="24"/>
        </w:rPr>
        <w:t xml:space="preserve">under </w:t>
      </w:r>
      <w:r w:rsidR="006F2DFC">
        <w:rPr>
          <w:szCs w:val="24"/>
        </w:rPr>
        <w:t>3.1</w:t>
      </w:r>
      <w:r w:rsidR="005117F5">
        <w:rPr>
          <w:szCs w:val="24"/>
        </w:rPr>
        <w:t>.1 describe the activities and tasks required in modules</w:t>
      </w:r>
      <w:r>
        <w:rPr>
          <w:szCs w:val="24"/>
        </w:rPr>
        <w:t xml:space="preserve"> </w:t>
      </w:r>
      <w:r w:rsidR="00703084">
        <w:rPr>
          <w:szCs w:val="24"/>
        </w:rPr>
        <w:t xml:space="preserve">A1 </w:t>
      </w:r>
      <w:r>
        <w:rPr>
          <w:szCs w:val="24"/>
        </w:rPr>
        <w:t xml:space="preserve">and </w:t>
      </w:r>
      <w:r w:rsidR="00703084">
        <w:rPr>
          <w:szCs w:val="24"/>
        </w:rPr>
        <w:t>A2</w:t>
      </w:r>
      <w:r w:rsidR="005117F5">
        <w:rPr>
          <w:szCs w:val="24"/>
        </w:rPr>
        <w:t>.</w:t>
      </w:r>
      <w:r>
        <w:rPr>
          <w:szCs w:val="24"/>
        </w:rPr>
        <w:t xml:space="preserve"> </w:t>
      </w:r>
      <w:r w:rsidR="00F550C2">
        <w:rPr>
          <w:szCs w:val="24"/>
        </w:rPr>
        <w:t>It should be noted that NICE will review its methods and processes for evaluating non-drug technologies, which may affect the services required by NICE</w:t>
      </w:r>
      <w:r w:rsidR="00A00781">
        <w:rPr>
          <w:szCs w:val="24"/>
        </w:rPr>
        <w:t xml:space="preserve"> under Lot 1</w:t>
      </w:r>
      <w:r w:rsidR="00F550C2">
        <w:rPr>
          <w:szCs w:val="24"/>
        </w:rPr>
        <w:t xml:space="preserve"> during the contract period to which this specification applies.</w:t>
      </w:r>
    </w:p>
    <w:p w14:paraId="6E8931C0" w14:textId="737EF92A" w:rsidR="0029623A" w:rsidRDefault="000769C4" w:rsidP="00DD3168">
      <w:pPr>
        <w:pStyle w:val="ITTBody3"/>
        <w:rPr>
          <w:szCs w:val="24"/>
        </w:rPr>
      </w:pPr>
      <w:r>
        <w:rPr>
          <w:szCs w:val="24"/>
        </w:rPr>
        <w:t>Guidance topics will usually be devices, diagnostics, digital or combinations</w:t>
      </w:r>
      <w:r w:rsidR="00031A87">
        <w:rPr>
          <w:szCs w:val="24"/>
        </w:rPr>
        <w:t xml:space="preserve"> of</w:t>
      </w:r>
      <w:r>
        <w:rPr>
          <w:szCs w:val="24"/>
        </w:rPr>
        <w:t xml:space="preserve"> technologies which may include a pharmaceutical agent. </w:t>
      </w:r>
      <w:r w:rsidR="0056563B">
        <w:rPr>
          <w:szCs w:val="24"/>
        </w:rPr>
        <w:t xml:space="preserve"> Health technology assessment from an independent external organization is an essential component of the development of NICE guidance. </w:t>
      </w:r>
      <w:r>
        <w:rPr>
          <w:szCs w:val="24"/>
        </w:rPr>
        <w:t xml:space="preserve"> </w:t>
      </w:r>
      <w:r w:rsidR="0029623A">
        <w:rPr>
          <w:szCs w:val="24"/>
        </w:rPr>
        <w:t>The EAC will prepare a r</w:t>
      </w:r>
      <w:r w:rsidR="001A1BF0" w:rsidRPr="001A1BF0">
        <w:rPr>
          <w:szCs w:val="24"/>
        </w:rPr>
        <w:t>eport compris</w:t>
      </w:r>
      <w:r w:rsidR="0029623A">
        <w:rPr>
          <w:szCs w:val="24"/>
        </w:rPr>
        <w:t xml:space="preserve">ing </w:t>
      </w:r>
      <w:r w:rsidR="001A1BF0" w:rsidRPr="001A1BF0">
        <w:rPr>
          <w:szCs w:val="24"/>
        </w:rPr>
        <w:t>a</w:t>
      </w:r>
      <w:r w:rsidR="00445877">
        <w:rPr>
          <w:szCs w:val="24"/>
        </w:rPr>
        <w:t xml:space="preserve"> review and</w:t>
      </w:r>
      <w:r w:rsidR="001A1BF0" w:rsidRPr="001A1BF0">
        <w:rPr>
          <w:szCs w:val="24"/>
        </w:rPr>
        <w:t xml:space="preserve"> critique of </w:t>
      </w:r>
      <w:r w:rsidR="00445877">
        <w:rPr>
          <w:szCs w:val="24"/>
        </w:rPr>
        <w:t xml:space="preserve">the </w:t>
      </w:r>
      <w:r w:rsidR="001A1BF0" w:rsidRPr="001A1BF0">
        <w:rPr>
          <w:szCs w:val="24"/>
        </w:rPr>
        <w:t xml:space="preserve">evidence obtained from multiple sources, including literature, expert testimony, technical assessment, </w:t>
      </w:r>
      <w:r w:rsidR="00445877">
        <w:rPr>
          <w:szCs w:val="24"/>
        </w:rPr>
        <w:t xml:space="preserve">unpublished evidence </w:t>
      </w:r>
      <w:r w:rsidR="001A1BF0" w:rsidRPr="001A1BF0">
        <w:rPr>
          <w:szCs w:val="24"/>
        </w:rPr>
        <w:t xml:space="preserve">and an economic model. </w:t>
      </w:r>
      <w:r w:rsidR="0056563B">
        <w:rPr>
          <w:szCs w:val="24"/>
        </w:rPr>
        <w:t>In some cases the EAC will be expected</w:t>
      </w:r>
      <w:r w:rsidR="00445877">
        <w:rPr>
          <w:szCs w:val="24"/>
        </w:rPr>
        <w:t xml:space="preserve"> to conduct</w:t>
      </w:r>
      <w:r>
        <w:rPr>
          <w:szCs w:val="24"/>
        </w:rPr>
        <w:t xml:space="preserve"> data analysis, </w:t>
      </w:r>
      <w:r w:rsidR="00445877">
        <w:rPr>
          <w:szCs w:val="24"/>
        </w:rPr>
        <w:t>evidence synthesis</w:t>
      </w:r>
      <w:r w:rsidR="008B4A1A">
        <w:rPr>
          <w:szCs w:val="24"/>
        </w:rPr>
        <w:t xml:space="preserve"> or</w:t>
      </w:r>
      <w:r w:rsidR="00445877">
        <w:rPr>
          <w:szCs w:val="24"/>
        </w:rPr>
        <w:t xml:space="preserve"> ad hoc modelling to </w:t>
      </w:r>
      <w:r>
        <w:rPr>
          <w:szCs w:val="24"/>
        </w:rPr>
        <w:t xml:space="preserve">explore the uncertainty associated with the available evidence. </w:t>
      </w:r>
      <w:r w:rsidR="00445877">
        <w:rPr>
          <w:szCs w:val="24"/>
        </w:rPr>
        <w:t xml:space="preserve"> </w:t>
      </w:r>
      <w:r w:rsidR="00AF2D4B" w:rsidRPr="00DD3168">
        <w:rPr>
          <w:szCs w:val="24"/>
        </w:rPr>
        <w:t xml:space="preserve">The report is a key part of the overall evidence considered by </w:t>
      </w:r>
      <w:r w:rsidR="0029623A">
        <w:rPr>
          <w:szCs w:val="24"/>
        </w:rPr>
        <w:t>the ad</w:t>
      </w:r>
      <w:r w:rsidR="00AF2D4B" w:rsidRPr="00DD3168">
        <w:rPr>
          <w:szCs w:val="24"/>
        </w:rPr>
        <w:t xml:space="preserve">visory </w:t>
      </w:r>
      <w:r w:rsidR="0029623A">
        <w:rPr>
          <w:szCs w:val="24"/>
        </w:rPr>
        <w:t>c</w:t>
      </w:r>
      <w:r w:rsidR="00AF2D4B" w:rsidRPr="00DD3168">
        <w:rPr>
          <w:szCs w:val="24"/>
        </w:rPr>
        <w:t xml:space="preserve">ommittee and </w:t>
      </w:r>
      <w:r w:rsidR="0029623A">
        <w:rPr>
          <w:szCs w:val="24"/>
        </w:rPr>
        <w:t xml:space="preserve">is </w:t>
      </w:r>
      <w:r w:rsidR="00AF2D4B" w:rsidRPr="00DD3168">
        <w:rPr>
          <w:szCs w:val="24"/>
        </w:rPr>
        <w:t xml:space="preserve">highly influential in helping the </w:t>
      </w:r>
      <w:r w:rsidR="008B4A1A">
        <w:rPr>
          <w:szCs w:val="24"/>
        </w:rPr>
        <w:t>c</w:t>
      </w:r>
      <w:r w:rsidR="00AF2D4B" w:rsidRPr="00DD3168">
        <w:rPr>
          <w:szCs w:val="24"/>
        </w:rPr>
        <w:t>ommittee develop recommendations</w:t>
      </w:r>
      <w:r w:rsidR="0029623A">
        <w:rPr>
          <w:szCs w:val="24"/>
        </w:rPr>
        <w:t xml:space="preserve">. </w:t>
      </w:r>
    </w:p>
    <w:p w14:paraId="432C4413" w14:textId="177C4371" w:rsidR="0029623A" w:rsidRPr="00A8588A" w:rsidRDefault="00271F3C" w:rsidP="005E2614">
      <w:pPr>
        <w:pStyle w:val="Heading3"/>
      </w:pPr>
      <w:bookmarkStart w:id="28" w:name="_Toc495071464"/>
      <w:r w:rsidRPr="00A8588A">
        <w:t xml:space="preserve">Current </w:t>
      </w:r>
      <w:r w:rsidR="0029623A" w:rsidRPr="00A8588A">
        <w:t>process for developing medical technologies guidance</w:t>
      </w:r>
      <w:r w:rsidRPr="00A8588A">
        <w:t xml:space="preserve"> (as at </w:t>
      </w:r>
      <w:r w:rsidR="00703084" w:rsidRPr="00A8588A">
        <w:t xml:space="preserve">September </w:t>
      </w:r>
      <w:r w:rsidRPr="00A8588A">
        <w:t>2017, and subject to change)</w:t>
      </w:r>
      <w:bookmarkEnd w:id="28"/>
    </w:p>
    <w:p w14:paraId="50E232FD" w14:textId="15B27D6A" w:rsidR="000769C4" w:rsidRDefault="000769C4" w:rsidP="00DD3168">
      <w:pPr>
        <w:pStyle w:val="ITTBody3"/>
        <w:rPr>
          <w:szCs w:val="24"/>
        </w:rPr>
      </w:pPr>
      <w:r>
        <w:rPr>
          <w:szCs w:val="24"/>
        </w:rPr>
        <w:t xml:space="preserve">In the current process an EAC is commissioned to support the guidance development of a topic when the process is launched. </w:t>
      </w:r>
      <w:r w:rsidR="0056563B">
        <w:rPr>
          <w:szCs w:val="24"/>
        </w:rPr>
        <w:t xml:space="preserve">A detailed timeline is sent to the EAC outlining the expected dates for all the stages of guidance development. Documents used in the topic selection are shared with the EAC. </w:t>
      </w:r>
      <w:r w:rsidR="00F749AD">
        <w:rPr>
          <w:szCs w:val="24"/>
        </w:rPr>
        <w:t xml:space="preserve">The process of guidance development is described in </w:t>
      </w:r>
      <w:hyperlink r:id="rId10" w:history="1">
        <w:r w:rsidR="00F749AD" w:rsidRPr="00F749AD">
          <w:rPr>
            <w:rStyle w:val="Hyperlink"/>
            <w:szCs w:val="24"/>
          </w:rPr>
          <w:t>the MTEP process guide</w:t>
        </w:r>
      </w:hyperlink>
      <w:r w:rsidR="00F749AD">
        <w:rPr>
          <w:szCs w:val="24"/>
        </w:rPr>
        <w:t xml:space="preserve">. </w:t>
      </w:r>
    </w:p>
    <w:p w14:paraId="56431713" w14:textId="7B8213CF" w:rsidR="000769C4" w:rsidRDefault="000769C4" w:rsidP="00DD3168">
      <w:pPr>
        <w:pStyle w:val="ITTBody3"/>
        <w:rPr>
          <w:szCs w:val="24"/>
        </w:rPr>
      </w:pPr>
      <w:r>
        <w:rPr>
          <w:szCs w:val="24"/>
        </w:rPr>
        <w:lastRenderedPageBreak/>
        <w:t>The EAC has the opportunity to comment on the draft scope</w:t>
      </w:r>
      <w:r w:rsidR="0056563B">
        <w:rPr>
          <w:szCs w:val="24"/>
        </w:rPr>
        <w:t xml:space="preserve"> and therefore raise any concerns about the decision problem, possible technical issues or other relevant matter</w:t>
      </w:r>
      <w:r w:rsidR="00F749AD">
        <w:rPr>
          <w:szCs w:val="24"/>
        </w:rPr>
        <w:t>s</w:t>
      </w:r>
      <w:r w:rsidR="0056563B">
        <w:rPr>
          <w:szCs w:val="24"/>
        </w:rPr>
        <w:t xml:space="preserve">. </w:t>
      </w:r>
      <w:r>
        <w:rPr>
          <w:szCs w:val="24"/>
        </w:rPr>
        <w:t xml:space="preserve"> </w:t>
      </w:r>
    </w:p>
    <w:p w14:paraId="442FA0DD" w14:textId="416E4FCA" w:rsidR="00AF2D4B" w:rsidRPr="00DD3168" w:rsidRDefault="00AF2D4B" w:rsidP="00DD3168">
      <w:pPr>
        <w:pStyle w:val="ITTBody3"/>
        <w:rPr>
          <w:szCs w:val="24"/>
        </w:rPr>
      </w:pPr>
      <w:r w:rsidRPr="00DD3168">
        <w:rPr>
          <w:szCs w:val="24"/>
        </w:rPr>
        <w:t xml:space="preserve">The </w:t>
      </w:r>
      <w:r w:rsidR="000769C4">
        <w:rPr>
          <w:szCs w:val="24"/>
        </w:rPr>
        <w:t>company complete</w:t>
      </w:r>
      <w:r w:rsidR="00B21645">
        <w:rPr>
          <w:szCs w:val="24"/>
        </w:rPr>
        <w:t>s</w:t>
      </w:r>
      <w:r w:rsidR="000769C4">
        <w:rPr>
          <w:szCs w:val="24"/>
        </w:rPr>
        <w:t xml:space="preserve"> a </w:t>
      </w:r>
      <w:r w:rsidRPr="00DD3168">
        <w:rPr>
          <w:szCs w:val="24"/>
        </w:rPr>
        <w:t>submission</w:t>
      </w:r>
      <w:r w:rsidR="000769C4">
        <w:rPr>
          <w:szCs w:val="24"/>
        </w:rPr>
        <w:t xml:space="preserve"> template which details the clinical and economic evidence available to support their case for adoption. </w:t>
      </w:r>
      <w:r w:rsidRPr="00DD3168">
        <w:rPr>
          <w:szCs w:val="24"/>
        </w:rPr>
        <w:t xml:space="preserve"> The submission is </w:t>
      </w:r>
      <w:r w:rsidR="00165F74">
        <w:rPr>
          <w:szCs w:val="24"/>
        </w:rPr>
        <w:t>sent to NICE</w:t>
      </w:r>
      <w:r w:rsidRPr="00DD3168">
        <w:rPr>
          <w:szCs w:val="24"/>
        </w:rPr>
        <w:t xml:space="preserve"> </w:t>
      </w:r>
      <w:r w:rsidR="0056563B">
        <w:rPr>
          <w:szCs w:val="24"/>
        </w:rPr>
        <w:t xml:space="preserve">in 2 parts, the first part describes the technology, clinical context of use and clinical evidence to support its case and the second part includes the economic evidence including an executable cost model. </w:t>
      </w:r>
      <w:r w:rsidRPr="00DD3168">
        <w:rPr>
          <w:szCs w:val="24"/>
        </w:rPr>
        <w:t xml:space="preserve">The EAC prepares a critical appraisal of the submission of evidence in the form of an assessment report, which is presented to the </w:t>
      </w:r>
      <w:r w:rsidR="00F30741">
        <w:rPr>
          <w:szCs w:val="24"/>
        </w:rPr>
        <w:t>C</w:t>
      </w:r>
      <w:r w:rsidRPr="00DD3168">
        <w:rPr>
          <w:szCs w:val="24"/>
        </w:rPr>
        <w:t>ommittee with relevant advice and commentary from expert and patient advisers</w:t>
      </w:r>
    </w:p>
    <w:p w14:paraId="5968B99C" w14:textId="5338D23A" w:rsidR="00F30741" w:rsidRPr="00DD3168" w:rsidRDefault="00AF2D4B" w:rsidP="00F30741">
      <w:pPr>
        <w:pStyle w:val="ITTBody3"/>
        <w:rPr>
          <w:szCs w:val="24"/>
        </w:rPr>
      </w:pPr>
      <w:r w:rsidRPr="00DD3168">
        <w:rPr>
          <w:szCs w:val="24"/>
        </w:rPr>
        <w:t xml:space="preserve">The assessment report is prepared within a timescale currently set at 8 weeks, with a draft version of the assessment report sent to NICE at 6 weeks. The assessment report reviews and critically evaluates the completeness and relevance of the information on the decision problem, the clinical and economic evidence and cost analysis elements of the </w:t>
      </w:r>
      <w:r w:rsidR="009866AD">
        <w:rPr>
          <w:szCs w:val="24"/>
        </w:rPr>
        <w:t>company</w:t>
      </w:r>
      <w:r w:rsidRPr="00DD3168">
        <w:rPr>
          <w:szCs w:val="24"/>
        </w:rPr>
        <w:t xml:space="preserve">'s submission. The assessment report is prepared using a </w:t>
      </w:r>
      <w:hyperlink r:id="rId11" w:history="1">
        <w:r w:rsidRPr="00DD3168">
          <w:rPr>
            <w:szCs w:val="24"/>
          </w:rPr>
          <w:t>detailed template</w:t>
        </w:r>
      </w:hyperlink>
      <w:r w:rsidRPr="00DD3168">
        <w:rPr>
          <w:szCs w:val="24"/>
        </w:rPr>
        <w:t xml:space="preserve"> which is continually improved using feedback from EACs.</w:t>
      </w:r>
      <w:r w:rsidR="00F30741" w:rsidRPr="00F30741">
        <w:rPr>
          <w:szCs w:val="24"/>
        </w:rPr>
        <w:t xml:space="preserve"> </w:t>
      </w:r>
      <w:r w:rsidR="00F30741" w:rsidRPr="00DD3168">
        <w:rPr>
          <w:szCs w:val="24"/>
        </w:rPr>
        <w:t xml:space="preserve"> The </w:t>
      </w:r>
      <w:r w:rsidR="00F30741">
        <w:rPr>
          <w:szCs w:val="24"/>
        </w:rPr>
        <w:t xml:space="preserve">EAC </w:t>
      </w:r>
      <w:r w:rsidR="00F30741" w:rsidRPr="00DD3168">
        <w:rPr>
          <w:szCs w:val="24"/>
        </w:rPr>
        <w:t>wil</w:t>
      </w:r>
      <w:r w:rsidR="00F30741">
        <w:rPr>
          <w:szCs w:val="24"/>
        </w:rPr>
        <w:t>l routinely approach the company</w:t>
      </w:r>
      <w:r w:rsidR="00F30741" w:rsidRPr="00DD3168">
        <w:rPr>
          <w:szCs w:val="24"/>
        </w:rPr>
        <w:t xml:space="preserve"> and NICE's Expert Advisers for the technology under consideration when preparing the assessment report.  </w:t>
      </w:r>
      <w:r w:rsidR="00F30741">
        <w:rPr>
          <w:szCs w:val="24"/>
        </w:rPr>
        <w:t xml:space="preserve">A correspondence log is kept by the EAC and </w:t>
      </w:r>
      <w:r w:rsidR="00F30741" w:rsidRPr="00DD3168">
        <w:rPr>
          <w:szCs w:val="24"/>
        </w:rPr>
        <w:t xml:space="preserve">includes a complete record of clarifications, additional information, or advice sought by the EAC from the </w:t>
      </w:r>
      <w:r w:rsidR="00F30741">
        <w:rPr>
          <w:szCs w:val="24"/>
        </w:rPr>
        <w:t>company</w:t>
      </w:r>
      <w:r w:rsidR="00F30741" w:rsidRPr="00DD3168">
        <w:rPr>
          <w:szCs w:val="24"/>
        </w:rPr>
        <w:t xml:space="preserve"> or from Expert Advisers.</w:t>
      </w:r>
    </w:p>
    <w:p w14:paraId="208A6956" w14:textId="530D5B42" w:rsidR="008916CC" w:rsidRPr="00DD3168" w:rsidRDefault="008916CC" w:rsidP="008916CC">
      <w:pPr>
        <w:pStyle w:val="ITTBody3"/>
        <w:rPr>
          <w:szCs w:val="24"/>
        </w:rPr>
      </w:pPr>
      <w:r w:rsidRPr="00DD3168">
        <w:rPr>
          <w:szCs w:val="24"/>
        </w:rPr>
        <w:t xml:space="preserve">The </w:t>
      </w:r>
      <w:r w:rsidR="00A92B42">
        <w:rPr>
          <w:szCs w:val="24"/>
        </w:rPr>
        <w:t>company</w:t>
      </w:r>
      <w:r w:rsidRPr="00DD3168">
        <w:rPr>
          <w:szCs w:val="24"/>
        </w:rPr>
        <w:t xml:space="preserve"> carries out a factual check of the assessment report which is processed by the</w:t>
      </w:r>
      <w:r w:rsidR="00ED2F7F">
        <w:rPr>
          <w:szCs w:val="24"/>
        </w:rPr>
        <w:t xml:space="preserve"> </w:t>
      </w:r>
      <w:r w:rsidR="00A92B42">
        <w:rPr>
          <w:szCs w:val="24"/>
        </w:rPr>
        <w:t>EAC</w:t>
      </w:r>
      <w:r w:rsidRPr="00DD3168">
        <w:rPr>
          <w:szCs w:val="24"/>
        </w:rPr>
        <w:t xml:space="preserve">, which responds to all </w:t>
      </w:r>
      <w:r w:rsidR="000A11B3">
        <w:rPr>
          <w:szCs w:val="24"/>
        </w:rPr>
        <w:t xml:space="preserve">company </w:t>
      </w:r>
      <w:r w:rsidRPr="00DD3168">
        <w:rPr>
          <w:szCs w:val="24"/>
        </w:rPr>
        <w:t>comments using the factual check template and show</w:t>
      </w:r>
      <w:r w:rsidR="00ED2F7F">
        <w:rPr>
          <w:szCs w:val="24"/>
        </w:rPr>
        <w:t>s</w:t>
      </w:r>
      <w:r w:rsidRPr="00DD3168">
        <w:rPr>
          <w:szCs w:val="24"/>
        </w:rPr>
        <w:t xml:space="preserve"> any subsequent changes made to the assessment report. </w:t>
      </w:r>
    </w:p>
    <w:p w14:paraId="78F7CB00" w14:textId="3257FAC4" w:rsidR="008916CC" w:rsidRPr="00DD3168" w:rsidRDefault="008916CC" w:rsidP="008916CC">
      <w:pPr>
        <w:pStyle w:val="ITTBody3"/>
        <w:rPr>
          <w:szCs w:val="24"/>
        </w:rPr>
      </w:pPr>
      <w:r w:rsidRPr="00DD3168">
        <w:rPr>
          <w:szCs w:val="24"/>
        </w:rPr>
        <w:t xml:space="preserve">As required, if the EAC or NICE technical teams consider that the </w:t>
      </w:r>
      <w:r w:rsidR="000A11B3">
        <w:rPr>
          <w:szCs w:val="24"/>
        </w:rPr>
        <w:t>company</w:t>
      </w:r>
      <w:r w:rsidRPr="00DD3168">
        <w:rPr>
          <w:szCs w:val="24"/>
        </w:rPr>
        <w:t xml:space="preserve">'s submission does not adequately address the issues in the scope, the EAC may suggest to NICE or NICE may request that additional analysis should be undertaken. In these circumstances the additional analysis is carried out by the EAC and forms part of the assessment report or assessment report overview (prepared by NICE).  Any additional analysis is carried out in line with NICE’s Medical Technologies Evaluation Programme Methods Guide, and may include evidence synthesis and modelling of indirect and intermediate clinical and system outcomes.  If changes are made to the submitted de novo cost analysis, the </w:t>
      </w:r>
      <w:r w:rsidR="000A11B3">
        <w:rPr>
          <w:szCs w:val="24"/>
        </w:rPr>
        <w:t>EAC</w:t>
      </w:r>
      <w:r w:rsidRPr="00DD3168">
        <w:rPr>
          <w:szCs w:val="24"/>
        </w:rPr>
        <w:t xml:space="preserve"> includes details of these amendments, and their impact, in the assessment report.  </w:t>
      </w:r>
    </w:p>
    <w:p w14:paraId="57B16197" w14:textId="2031331D" w:rsidR="00A92B42" w:rsidRDefault="008916CC" w:rsidP="008916CC">
      <w:pPr>
        <w:pStyle w:val="ITTBody3"/>
        <w:rPr>
          <w:szCs w:val="24"/>
        </w:rPr>
      </w:pPr>
      <w:r w:rsidRPr="00DD3168">
        <w:rPr>
          <w:szCs w:val="24"/>
        </w:rPr>
        <w:t xml:space="preserve">The final assessment report should be of a quality that enables the </w:t>
      </w:r>
      <w:r w:rsidR="00A92B42">
        <w:rPr>
          <w:szCs w:val="24"/>
        </w:rPr>
        <w:t>c</w:t>
      </w:r>
      <w:r w:rsidRPr="00DD3168">
        <w:rPr>
          <w:szCs w:val="24"/>
        </w:rPr>
        <w:t>ommittee to formulate provisional recommendations at a single meeting, on the scheduled date</w:t>
      </w:r>
      <w:r w:rsidR="00F749AD">
        <w:rPr>
          <w:szCs w:val="24"/>
        </w:rPr>
        <w:t>.</w:t>
      </w:r>
      <w:r w:rsidRPr="00DD3168">
        <w:rPr>
          <w:szCs w:val="24"/>
        </w:rPr>
        <w:t xml:space="preserve"> </w:t>
      </w:r>
      <w:r w:rsidR="004971F0">
        <w:rPr>
          <w:szCs w:val="24"/>
        </w:rPr>
        <w:t>The EAC should have a demonstrable quality assurance process to ensure the quality of the assessment report.</w:t>
      </w:r>
      <w:r w:rsidR="007F2F48">
        <w:rPr>
          <w:szCs w:val="24"/>
        </w:rPr>
        <w:t xml:space="preserve"> An example of how to develop such a quality assurance process is given in the </w:t>
      </w:r>
      <w:hyperlink r:id="rId12" w:history="1">
        <w:r w:rsidR="007F2F48" w:rsidRPr="007F2F48">
          <w:rPr>
            <w:rStyle w:val="Hyperlink"/>
            <w:szCs w:val="24"/>
          </w:rPr>
          <w:t>Aqua Book (UK Government)</w:t>
        </w:r>
      </w:hyperlink>
      <w:r w:rsidR="007F2F48">
        <w:rPr>
          <w:szCs w:val="24"/>
        </w:rPr>
        <w:t xml:space="preserve"> and its related templates.</w:t>
      </w:r>
    </w:p>
    <w:p w14:paraId="5533B922" w14:textId="3CFB5C55" w:rsidR="008916CC" w:rsidRPr="00DD3168" w:rsidRDefault="008916CC" w:rsidP="008916CC">
      <w:pPr>
        <w:pStyle w:val="ITTBody3"/>
        <w:rPr>
          <w:szCs w:val="24"/>
        </w:rPr>
      </w:pPr>
      <w:r w:rsidRPr="00DD3168">
        <w:rPr>
          <w:szCs w:val="24"/>
        </w:rPr>
        <w:t xml:space="preserve">In advance of the </w:t>
      </w:r>
      <w:r w:rsidR="00A92B42">
        <w:rPr>
          <w:szCs w:val="24"/>
        </w:rPr>
        <w:t>c</w:t>
      </w:r>
      <w:r w:rsidRPr="00DD3168">
        <w:rPr>
          <w:szCs w:val="24"/>
        </w:rPr>
        <w:t xml:space="preserve">ommittee meeting at which provisional recommendations will be developed, the </w:t>
      </w:r>
      <w:r w:rsidR="00800504">
        <w:rPr>
          <w:szCs w:val="24"/>
        </w:rPr>
        <w:t xml:space="preserve">senior author of the EAC </w:t>
      </w:r>
      <w:r w:rsidRPr="00DD3168">
        <w:rPr>
          <w:szCs w:val="24"/>
        </w:rPr>
        <w:t xml:space="preserve">assessment report will meet with the MTEP technical team, selected </w:t>
      </w:r>
      <w:r w:rsidR="00A92B42">
        <w:rPr>
          <w:szCs w:val="24"/>
        </w:rPr>
        <w:t>c</w:t>
      </w:r>
      <w:r w:rsidRPr="00DD3168">
        <w:rPr>
          <w:szCs w:val="24"/>
        </w:rPr>
        <w:t xml:space="preserve">ommittee members and Expert Advisers.  </w:t>
      </w:r>
      <w:r w:rsidR="00031A87">
        <w:rPr>
          <w:szCs w:val="24"/>
        </w:rPr>
        <w:t>T</w:t>
      </w:r>
      <w:r w:rsidR="00800504">
        <w:rPr>
          <w:szCs w:val="24"/>
        </w:rPr>
        <w:t>wo representatives from the EAC</w:t>
      </w:r>
      <w:r w:rsidRPr="00DD3168">
        <w:rPr>
          <w:szCs w:val="24"/>
        </w:rPr>
        <w:t>, including a senior author, attend(s) the Committee meeting</w:t>
      </w:r>
      <w:r w:rsidR="00ED2F7F">
        <w:rPr>
          <w:szCs w:val="24"/>
        </w:rPr>
        <w:t>,</w:t>
      </w:r>
      <w:r w:rsidRPr="00DD3168">
        <w:rPr>
          <w:szCs w:val="24"/>
        </w:rPr>
        <w:t xml:space="preserve"> and should be prepared to present the assessment report to the Committee. They are also required to directly answer questions </w:t>
      </w:r>
      <w:r w:rsidR="0008378D">
        <w:rPr>
          <w:szCs w:val="24"/>
        </w:rPr>
        <w:t xml:space="preserve">during the public </w:t>
      </w:r>
      <w:r w:rsidR="0008378D">
        <w:rPr>
          <w:szCs w:val="24"/>
        </w:rPr>
        <w:lastRenderedPageBreak/>
        <w:t>(Part 1) session of</w:t>
      </w:r>
      <w:r w:rsidR="0008378D" w:rsidRPr="00DD3168">
        <w:rPr>
          <w:szCs w:val="24"/>
        </w:rPr>
        <w:t xml:space="preserve"> </w:t>
      </w:r>
      <w:r w:rsidRPr="00DD3168">
        <w:rPr>
          <w:szCs w:val="24"/>
        </w:rPr>
        <w:t xml:space="preserve">the meeting from the Committee on the clinical and economic evidence and model, to enable the </w:t>
      </w:r>
      <w:r w:rsidR="0008378D">
        <w:rPr>
          <w:szCs w:val="24"/>
        </w:rPr>
        <w:t>C</w:t>
      </w:r>
      <w:r w:rsidRPr="00DD3168">
        <w:rPr>
          <w:szCs w:val="24"/>
        </w:rPr>
        <w:t>ommittee to make its decision.</w:t>
      </w:r>
      <w:r w:rsidR="0008378D">
        <w:rPr>
          <w:szCs w:val="24"/>
        </w:rPr>
        <w:t xml:space="preserve"> </w:t>
      </w:r>
    </w:p>
    <w:p w14:paraId="3C522A30" w14:textId="77777777" w:rsidR="008916CC" w:rsidRPr="00DD3168" w:rsidRDefault="008916CC" w:rsidP="008916CC">
      <w:pPr>
        <w:pStyle w:val="ITTBody3"/>
        <w:rPr>
          <w:szCs w:val="24"/>
        </w:rPr>
      </w:pPr>
      <w:r w:rsidRPr="00DD3168">
        <w:rPr>
          <w:szCs w:val="24"/>
        </w:rPr>
        <w:t>Further assessment may be required depending on the extent and nature of comments emerging at public consultation. NICE may ask the EAC to:</w:t>
      </w:r>
    </w:p>
    <w:p w14:paraId="37294F4D" w14:textId="77777777" w:rsidR="008916CC" w:rsidRPr="00DD3168" w:rsidRDefault="008916CC" w:rsidP="006F13BA">
      <w:pPr>
        <w:pStyle w:val="ITTBody3"/>
        <w:numPr>
          <w:ilvl w:val="0"/>
          <w:numId w:val="8"/>
        </w:numPr>
        <w:rPr>
          <w:szCs w:val="24"/>
        </w:rPr>
      </w:pPr>
      <w:r w:rsidRPr="00DD3168">
        <w:rPr>
          <w:szCs w:val="24"/>
        </w:rPr>
        <w:t>assess significant evidence from relevant studies identified by consultees or otherwise becoming available during the public consultation period</w:t>
      </w:r>
    </w:p>
    <w:p w14:paraId="46D40AF9" w14:textId="77777777" w:rsidR="008916CC" w:rsidRPr="00DD3168" w:rsidRDefault="008916CC" w:rsidP="006F13BA">
      <w:pPr>
        <w:pStyle w:val="ITTBody3"/>
        <w:numPr>
          <w:ilvl w:val="0"/>
          <w:numId w:val="8"/>
        </w:numPr>
        <w:rPr>
          <w:szCs w:val="24"/>
        </w:rPr>
      </w:pPr>
      <w:r w:rsidRPr="00DD3168">
        <w:rPr>
          <w:szCs w:val="24"/>
        </w:rPr>
        <w:t>comment on the validity of public consultation comments relating to the contents of the assessment report, and assist NICE in drafting responses to these</w:t>
      </w:r>
    </w:p>
    <w:p w14:paraId="40B0B632" w14:textId="48180D52" w:rsidR="00F622C8" w:rsidRDefault="00F622C8" w:rsidP="006F13BA">
      <w:pPr>
        <w:pStyle w:val="ITTBody3"/>
        <w:numPr>
          <w:ilvl w:val="0"/>
          <w:numId w:val="8"/>
        </w:numPr>
        <w:rPr>
          <w:szCs w:val="24"/>
        </w:rPr>
      </w:pPr>
      <w:r>
        <w:rPr>
          <w:szCs w:val="24"/>
        </w:rPr>
        <w:t xml:space="preserve">routinely, update the economic model following the committee meeting or during the guidance development process to reflect changes in model assumptions and figures which </w:t>
      </w:r>
      <w:r w:rsidR="00BF1158">
        <w:rPr>
          <w:szCs w:val="24"/>
        </w:rPr>
        <w:t>are established</w:t>
      </w:r>
    </w:p>
    <w:p w14:paraId="4FB5CFAB" w14:textId="06B667E1" w:rsidR="008916CC" w:rsidRPr="00DD3168" w:rsidRDefault="008916CC" w:rsidP="006F13BA">
      <w:pPr>
        <w:pStyle w:val="ITTBody3"/>
        <w:numPr>
          <w:ilvl w:val="0"/>
          <w:numId w:val="8"/>
        </w:numPr>
        <w:rPr>
          <w:szCs w:val="24"/>
        </w:rPr>
      </w:pPr>
      <w:proofErr w:type="gramStart"/>
      <w:r w:rsidRPr="00DD3168">
        <w:rPr>
          <w:szCs w:val="24"/>
        </w:rPr>
        <w:t>occa</w:t>
      </w:r>
      <w:r w:rsidR="00165F74">
        <w:rPr>
          <w:szCs w:val="24"/>
        </w:rPr>
        <w:t>s</w:t>
      </w:r>
      <w:r w:rsidRPr="00DD3168">
        <w:rPr>
          <w:szCs w:val="24"/>
        </w:rPr>
        <w:t>ionally</w:t>
      </w:r>
      <w:proofErr w:type="gramEnd"/>
      <w:r w:rsidRPr="00DD3168">
        <w:rPr>
          <w:szCs w:val="24"/>
        </w:rPr>
        <w:t>, following discussion by the Committee of the assessment report, further analysis</w:t>
      </w:r>
      <w:r w:rsidR="0008378D">
        <w:rPr>
          <w:szCs w:val="24"/>
        </w:rPr>
        <w:t xml:space="preserve"> or modelling</w:t>
      </w:r>
      <w:r w:rsidRPr="00DD3168">
        <w:rPr>
          <w:szCs w:val="24"/>
        </w:rPr>
        <w:t xml:space="preserve"> may be required in order for the Committee to be able to develop draft recommendations on the</w:t>
      </w:r>
      <w:r w:rsidR="00ED2F7F">
        <w:rPr>
          <w:szCs w:val="24"/>
        </w:rPr>
        <w:t xml:space="preserve"> </w:t>
      </w:r>
      <w:r w:rsidR="00F749AD">
        <w:rPr>
          <w:szCs w:val="24"/>
        </w:rPr>
        <w:t>technology</w:t>
      </w:r>
      <w:r w:rsidRPr="00DD3168">
        <w:rPr>
          <w:szCs w:val="24"/>
        </w:rPr>
        <w:t>.</w:t>
      </w:r>
    </w:p>
    <w:p w14:paraId="0CECAB77" w14:textId="46A47E87" w:rsidR="008916CC" w:rsidRPr="00DD3168" w:rsidRDefault="008916CC" w:rsidP="008916CC">
      <w:pPr>
        <w:pStyle w:val="ITTBody3"/>
        <w:rPr>
          <w:szCs w:val="24"/>
        </w:rPr>
      </w:pPr>
      <w:r w:rsidRPr="00DD3168">
        <w:rPr>
          <w:szCs w:val="24"/>
        </w:rPr>
        <w:t xml:space="preserve">The EAC attends the subsequent Committee meeting at which the Committee considers public consultation comments on its draft recommendations on the product.  Members of the EAC may be asked by the Committee or NICE to comment </w:t>
      </w:r>
      <w:r w:rsidR="00B4531E">
        <w:rPr>
          <w:szCs w:val="24"/>
        </w:rPr>
        <w:t>during the public (Part 1) session of</w:t>
      </w:r>
      <w:r w:rsidR="00B4531E" w:rsidRPr="00DD3168">
        <w:rPr>
          <w:szCs w:val="24"/>
        </w:rPr>
        <w:t xml:space="preserve"> </w:t>
      </w:r>
      <w:r w:rsidRPr="00DD3168">
        <w:rPr>
          <w:szCs w:val="24"/>
        </w:rPr>
        <w:t>the meeting on the validity or interpretation of public consultation comments on the assessment report.  Infrequently, they may also be required to attend additional Committee meetings, in cases where products do not follow the standard guidance development process. The EAC will ensure that at least one senior member of the EAC</w:t>
      </w:r>
      <w:r>
        <w:rPr>
          <w:szCs w:val="24"/>
        </w:rPr>
        <w:t xml:space="preserve"> </w:t>
      </w:r>
      <w:r>
        <w:t>with involvement in the topic</w:t>
      </w:r>
      <w:r w:rsidRPr="00DD3168">
        <w:rPr>
          <w:szCs w:val="24"/>
        </w:rPr>
        <w:t xml:space="preserve"> is present at each of these meetings so that definitive advice can be provided.</w:t>
      </w:r>
    </w:p>
    <w:p w14:paraId="6E7AAD9F" w14:textId="77777777" w:rsidR="008916CC" w:rsidRPr="00DD3168" w:rsidRDefault="008916CC" w:rsidP="008916CC">
      <w:pPr>
        <w:pStyle w:val="ITTBody3"/>
        <w:rPr>
          <w:szCs w:val="24"/>
        </w:rPr>
      </w:pPr>
      <w:r w:rsidRPr="00DD3168">
        <w:rPr>
          <w:szCs w:val="24"/>
        </w:rPr>
        <w:t>The EAC may also be called to assist NICE in drafting responses to resolution requests prior to the publication of the final guidance.</w:t>
      </w:r>
    </w:p>
    <w:p w14:paraId="7363B235" w14:textId="05277735" w:rsidR="008916CC" w:rsidRPr="00256C78" w:rsidRDefault="008916CC" w:rsidP="00165F74">
      <w:pPr>
        <w:pStyle w:val="ITTBody3"/>
        <w:rPr>
          <w:szCs w:val="24"/>
        </w:rPr>
      </w:pPr>
      <w:r w:rsidRPr="00256C78">
        <w:rPr>
          <w:szCs w:val="24"/>
        </w:rPr>
        <w:t>The assessment report</w:t>
      </w:r>
      <w:r w:rsidR="00F30741">
        <w:rPr>
          <w:szCs w:val="24"/>
        </w:rPr>
        <w:t>, correspondence log and any other relevant papers</w:t>
      </w:r>
      <w:r w:rsidRPr="00256C78">
        <w:rPr>
          <w:szCs w:val="24"/>
        </w:rPr>
        <w:t xml:space="preserve"> </w:t>
      </w:r>
      <w:r w:rsidR="00F30741">
        <w:rPr>
          <w:szCs w:val="24"/>
        </w:rPr>
        <w:t>are</w:t>
      </w:r>
      <w:r w:rsidRPr="00256C78">
        <w:rPr>
          <w:szCs w:val="24"/>
        </w:rPr>
        <w:t xml:space="preserve"> made publicly available on NICE’s website at consultation and when the guidance on the </w:t>
      </w:r>
      <w:r w:rsidR="00F30741">
        <w:rPr>
          <w:szCs w:val="24"/>
        </w:rPr>
        <w:t>technology</w:t>
      </w:r>
      <w:r w:rsidRPr="00256C78">
        <w:rPr>
          <w:szCs w:val="24"/>
        </w:rPr>
        <w:t xml:space="preserve"> is published.</w:t>
      </w:r>
    </w:p>
    <w:p w14:paraId="7A0BFB47" w14:textId="77777777" w:rsidR="00AB6F5C" w:rsidRDefault="00AB6F5C" w:rsidP="005E2614">
      <w:pPr>
        <w:pStyle w:val="Heading4"/>
      </w:pPr>
      <w:bookmarkStart w:id="29" w:name="_Toc495071465"/>
      <w:r>
        <w:t xml:space="preserve">Device </w:t>
      </w:r>
      <w:r w:rsidRPr="00B14330">
        <w:t>equivalence</w:t>
      </w:r>
      <w:bookmarkEnd w:id="29"/>
    </w:p>
    <w:p w14:paraId="18BC2E5B" w14:textId="60F592B4" w:rsidR="001A1BF0" w:rsidRPr="001A1BF0" w:rsidRDefault="001A1BF0" w:rsidP="001A1BF0">
      <w:pPr>
        <w:pStyle w:val="ITTBody3"/>
        <w:rPr>
          <w:szCs w:val="24"/>
        </w:rPr>
      </w:pPr>
      <w:r w:rsidRPr="001A1BF0">
        <w:rPr>
          <w:szCs w:val="24"/>
        </w:rPr>
        <w:t>Medical devices undergo a continuous product development cycle. This tends to go through many iterative stages at the early design phase. Early clinical trials may be on prototype devices with different human factors and potentially different clinical utility when compared with the commercially-available product</w:t>
      </w:r>
      <w:r w:rsidR="00271F3C">
        <w:rPr>
          <w:szCs w:val="24"/>
        </w:rPr>
        <w:t xml:space="preserve"> line</w:t>
      </w:r>
      <w:r w:rsidRPr="001A1BF0">
        <w:rPr>
          <w:szCs w:val="24"/>
        </w:rPr>
        <w:t>.</w:t>
      </w:r>
    </w:p>
    <w:p w14:paraId="442E9055" w14:textId="2F44891E" w:rsidR="001A1BF0" w:rsidRDefault="00271F3C" w:rsidP="001A1BF0">
      <w:pPr>
        <w:pStyle w:val="ITTBody3"/>
        <w:rPr>
          <w:szCs w:val="24"/>
        </w:rPr>
      </w:pPr>
      <w:r>
        <w:rPr>
          <w:szCs w:val="24"/>
        </w:rPr>
        <w:t xml:space="preserve">In critiquing evidence, EACs will need to use insights on this evolution to comment on whether evidence on one version of a technology is likely to be generalizable to another. If there is </w:t>
      </w:r>
      <w:r w:rsidR="00995BD4">
        <w:rPr>
          <w:szCs w:val="24"/>
        </w:rPr>
        <w:t>s</w:t>
      </w:r>
      <w:r>
        <w:rPr>
          <w:szCs w:val="24"/>
        </w:rPr>
        <w:t xml:space="preserve">ufficient certainty of generalizability, </w:t>
      </w:r>
      <w:r w:rsidR="00995BD4" w:rsidRPr="001A1BF0">
        <w:rPr>
          <w:szCs w:val="24"/>
        </w:rPr>
        <w:t>this has the potential for increasing the evidence base in a traditionally evidence-poor landscape. If equivalence is not proven, this will serve to eliminate inappropriate evidence from evaluations.</w:t>
      </w:r>
    </w:p>
    <w:p w14:paraId="64E07BE6" w14:textId="77777777" w:rsidR="00AB6F5C" w:rsidRDefault="00AB6F5C" w:rsidP="005E2614">
      <w:pPr>
        <w:pStyle w:val="Heading4"/>
      </w:pPr>
      <w:bookmarkStart w:id="30" w:name="_Toc495071466"/>
      <w:r>
        <w:t>Expert advice/</w:t>
      </w:r>
      <w:r w:rsidRPr="00B14330">
        <w:t>elicitation</w:t>
      </w:r>
      <w:bookmarkEnd w:id="30"/>
    </w:p>
    <w:p w14:paraId="587D08FB" w14:textId="5614DCE2" w:rsidR="00A86CF0" w:rsidRPr="00A86CF0" w:rsidRDefault="00A86CF0">
      <w:pPr>
        <w:pStyle w:val="ITTBody3"/>
      </w:pPr>
      <w:r>
        <w:t xml:space="preserve">EACs will use expert advice to inform its critique of submitted clinical or cost evidence. Advice will be sought in a variety of ways including question-and-answer telephone or email correspondence, semi-structured interviews and questionnaires </w:t>
      </w:r>
      <w:r>
        <w:lastRenderedPageBreak/>
        <w:t>(paper or digital). EACs may also, where appropriate methods are available, use expert elicitation to derive quantitative likelihood estimates.</w:t>
      </w:r>
    </w:p>
    <w:p w14:paraId="7CF2DF5C" w14:textId="385D440C" w:rsidR="00271F3C" w:rsidRDefault="00271F3C" w:rsidP="005E2614">
      <w:pPr>
        <w:pStyle w:val="Heading4"/>
      </w:pPr>
      <w:bookmarkStart w:id="31" w:name="_Toc495071467"/>
      <w:r>
        <w:t>Economic evaluation</w:t>
      </w:r>
      <w:bookmarkEnd w:id="31"/>
    </w:p>
    <w:p w14:paraId="018B22C6" w14:textId="1565F038" w:rsidR="00A36FD0" w:rsidRDefault="00A86CF0" w:rsidP="00EB2306">
      <w:pPr>
        <w:pStyle w:val="ITTBody3"/>
      </w:pPr>
      <w:r>
        <w:t xml:space="preserve">EACs will need the necessary skills and experience to critique, and where necessary, revise inputs and parameters in existing economic models, and </w:t>
      </w:r>
      <w:r w:rsidR="0055336D">
        <w:t xml:space="preserve">to </w:t>
      </w:r>
      <w:r w:rsidR="00271F3C" w:rsidRPr="00DD3168">
        <w:t>construct de novo economic models</w:t>
      </w:r>
      <w:r>
        <w:t xml:space="preserve">. </w:t>
      </w:r>
      <w:r w:rsidR="003659FE">
        <w:t xml:space="preserve"> </w:t>
      </w:r>
      <w:r>
        <w:t xml:space="preserve">The principal economic method may be cost- </w:t>
      </w:r>
      <w:r w:rsidR="0055336D">
        <w:t xml:space="preserve">minimisation </w:t>
      </w:r>
      <w:r>
        <w:t>or cost-</w:t>
      </w:r>
      <w:r w:rsidR="00A36FD0">
        <w:t>utility analysis</w:t>
      </w:r>
      <w:r>
        <w:t>.</w:t>
      </w:r>
      <w:r w:rsidR="00D43AEB">
        <w:t xml:space="preserve"> </w:t>
      </w:r>
    </w:p>
    <w:p w14:paraId="1D12907B" w14:textId="4FF5955A" w:rsidR="00D43AEB" w:rsidRDefault="00D43AEB" w:rsidP="00EB2306">
      <w:pPr>
        <w:pStyle w:val="ITTBody3"/>
      </w:pPr>
      <w:r>
        <w:t xml:space="preserve">The critique </w:t>
      </w:r>
      <w:r w:rsidR="003659FE">
        <w:t xml:space="preserve">and production </w:t>
      </w:r>
      <w:r>
        <w:t xml:space="preserve">of economic models will fulfil the requirements for quality assurance as defined by the </w:t>
      </w:r>
      <w:r w:rsidRPr="006F13BA">
        <w:t>MacPherson report</w:t>
      </w:r>
      <w:r w:rsidR="003659FE">
        <w:t xml:space="preserve">, including demonstrable capability and capacity for quality assurance. </w:t>
      </w:r>
      <w:r w:rsidR="0055336D" w:rsidRPr="003E6649">
        <w:rPr>
          <w:rStyle w:val="Hyperlink"/>
          <w:u w:val="none"/>
        </w:rPr>
        <w:t xml:space="preserve"> </w:t>
      </w:r>
      <w:r>
        <w:t xml:space="preserve">It is anticipated that this </w:t>
      </w:r>
      <w:r w:rsidR="003659FE">
        <w:t xml:space="preserve">quality assurance </w:t>
      </w:r>
      <w:r>
        <w:t>will include peer-review of the outputs from other EACs and evidence services funded by NICE.</w:t>
      </w:r>
      <w:r w:rsidR="0055336D">
        <w:t xml:space="preserve">  </w:t>
      </w:r>
      <w:r>
        <w:t>The EAC will be expected to provide a report to appropriate standards suitable for independent audit.</w:t>
      </w:r>
      <w:r w:rsidR="003659FE">
        <w:t xml:space="preserve"> </w:t>
      </w:r>
      <w:r w:rsidR="000B67B8">
        <w:t xml:space="preserve">An example of an appropriate standard is the </w:t>
      </w:r>
      <w:hyperlink r:id="rId13" w:history="1">
        <w:r w:rsidR="000B67B8" w:rsidRPr="000B67B8">
          <w:rPr>
            <w:rStyle w:val="Hyperlink"/>
          </w:rPr>
          <w:t>Aqua Book (UK Government</w:t>
        </w:r>
      </w:hyperlink>
      <w:r w:rsidR="000B67B8">
        <w:t xml:space="preserve">). </w:t>
      </w:r>
      <w:r w:rsidR="003659FE">
        <w:t>The EAC does not have to be accredited to the standards.</w:t>
      </w:r>
    </w:p>
    <w:p w14:paraId="48BF8CBE" w14:textId="77874005" w:rsidR="00A80FDD" w:rsidRDefault="00A80FDD" w:rsidP="005E2614">
      <w:pPr>
        <w:pStyle w:val="Heading4"/>
      </w:pPr>
      <w:bookmarkStart w:id="32" w:name="_Toc495071468"/>
      <w:r>
        <w:t>Publications based on critical appraisals</w:t>
      </w:r>
      <w:bookmarkEnd w:id="32"/>
    </w:p>
    <w:p w14:paraId="63FE5E65" w14:textId="1F294ABB" w:rsidR="00AB6F5C" w:rsidRDefault="00AB6F5C" w:rsidP="00F468FC">
      <w:pPr>
        <w:pStyle w:val="ITTBody3"/>
      </w:pPr>
      <w:r>
        <w:t>The EAC will usually prepare a manuscript for publication based on the technical challenges of the critical appraisal, the purpose of which is to add to</w:t>
      </w:r>
      <w:r w:rsidR="0055336D">
        <w:t xml:space="preserve"> the</w:t>
      </w:r>
      <w:r>
        <w:t xml:space="preserve"> body of knowledge on health technology assessment of medical technologies.</w:t>
      </w:r>
      <w:r w:rsidR="00B14313">
        <w:t xml:space="preserve"> </w:t>
      </w:r>
    </w:p>
    <w:p w14:paraId="4CC510DA" w14:textId="77777777" w:rsidR="0097558C" w:rsidRPr="00F86A02" w:rsidRDefault="0097558C" w:rsidP="005E2614">
      <w:pPr>
        <w:pStyle w:val="Heading2"/>
      </w:pPr>
      <w:bookmarkStart w:id="33" w:name="_Toc495071469"/>
      <w:r w:rsidRPr="00F86A02">
        <w:t>Systematic review and meta-analysis</w:t>
      </w:r>
      <w:bookmarkEnd w:id="33"/>
    </w:p>
    <w:p w14:paraId="184326D7" w14:textId="0660A200" w:rsidR="00237320" w:rsidRDefault="0097558C" w:rsidP="00FA4F98">
      <w:pPr>
        <w:pStyle w:val="ITTBody3"/>
      </w:pPr>
      <w:r w:rsidRPr="00DD3168">
        <w:t xml:space="preserve">NICE’s Interventional Procedures Programme develops guidance on the safety and efficacy of interventional procedures.  Evidence for consideration by the Interventional Procedures Advisory Committee is assessed and presented by the NICE team, but there is an occasional requirement for systematic reviews of evidence on a specific interventional procedure.  This is generally where the body of evidence is too great for rapid review by the internal team, or there are questions that cannot be resolved without meta-analysis.  The EACs will deliver this service using the standards, methods and timelines of the Interventional Procedures Programme.  </w:t>
      </w:r>
      <w:r w:rsidR="00237320">
        <w:t>The EAC will be responsible for seeking appropriate advice in preparing the systematic review from individuals and organisations, including</w:t>
      </w:r>
      <w:r w:rsidR="00B33FA8">
        <w:t xml:space="preserve"> but not limited to</w:t>
      </w:r>
      <w:r w:rsidR="00237320">
        <w:t>:</w:t>
      </w:r>
    </w:p>
    <w:p w14:paraId="6335C2B8" w14:textId="77777777" w:rsidR="00237320" w:rsidRPr="006504F7" w:rsidRDefault="00237320" w:rsidP="006F13BA">
      <w:pPr>
        <w:pStyle w:val="ITTBody3"/>
        <w:numPr>
          <w:ilvl w:val="0"/>
          <w:numId w:val="8"/>
        </w:numPr>
      </w:pPr>
      <w:r w:rsidRPr="006504F7">
        <w:rPr>
          <w:szCs w:val="24"/>
        </w:rPr>
        <w:t>companies, if a medical device or devices are involved in the procedure</w:t>
      </w:r>
    </w:p>
    <w:p w14:paraId="74389581" w14:textId="77777777" w:rsidR="00237320" w:rsidRPr="006504F7" w:rsidRDefault="00237320" w:rsidP="006F13BA">
      <w:pPr>
        <w:pStyle w:val="ITTBody3"/>
        <w:numPr>
          <w:ilvl w:val="0"/>
          <w:numId w:val="8"/>
        </w:numPr>
      </w:pPr>
      <w:r w:rsidRPr="000D09D1">
        <w:rPr>
          <w:szCs w:val="24"/>
        </w:rPr>
        <w:t>patient groups, for example, in the interpretation of patient</w:t>
      </w:r>
      <w:r w:rsidRPr="00FA4F98">
        <w:rPr>
          <w:rFonts w:ascii="MS Gothic" w:eastAsia="MS Gothic" w:hAnsi="MS Gothic" w:cs="MS Gothic"/>
          <w:szCs w:val="24"/>
        </w:rPr>
        <w:t>‑</w:t>
      </w:r>
      <w:r w:rsidRPr="006504F7">
        <w:rPr>
          <w:szCs w:val="24"/>
        </w:rPr>
        <w:t>reported outcomes</w:t>
      </w:r>
    </w:p>
    <w:p w14:paraId="3F24564F" w14:textId="39CC5A7E" w:rsidR="0097558C" w:rsidRPr="000D09D1" w:rsidRDefault="00237320" w:rsidP="006F13BA">
      <w:pPr>
        <w:pStyle w:val="ITTBody3"/>
        <w:numPr>
          <w:ilvl w:val="0"/>
          <w:numId w:val="8"/>
        </w:numPr>
      </w:pPr>
      <w:r w:rsidRPr="000D09D1">
        <w:rPr>
          <w:szCs w:val="24"/>
        </w:rPr>
        <w:t>regulators such as the Medicines and Healthcare products Regulatory Agency and the US Food and Drug Administration, in relation to the regulatory status of products and safety reports.</w:t>
      </w:r>
    </w:p>
    <w:p w14:paraId="586A611F" w14:textId="1FAC7B48" w:rsidR="00E048D5" w:rsidRPr="006504F7" w:rsidRDefault="009E07AD" w:rsidP="006F13BA">
      <w:pPr>
        <w:pStyle w:val="ITTBody3"/>
        <w:numPr>
          <w:ilvl w:val="0"/>
          <w:numId w:val="8"/>
        </w:numPr>
        <w:spacing w:after="240"/>
        <w:ind w:left="714" w:hanging="357"/>
      </w:pPr>
      <w:proofErr w:type="gramStart"/>
      <w:r>
        <w:rPr>
          <w:szCs w:val="24"/>
        </w:rPr>
        <w:t>c</w:t>
      </w:r>
      <w:r w:rsidR="00E048D5" w:rsidRPr="006504F7">
        <w:rPr>
          <w:szCs w:val="24"/>
        </w:rPr>
        <w:t>linical</w:t>
      </w:r>
      <w:proofErr w:type="gramEnd"/>
      <w:r w:rsidR="00E048D5" w:rsidRPr="006504F7">
        <w:rPr>
          <w:szCs w:val="24"/>
        </w:rPr>
        <w:t xml:space="preserve"> specialists and specialist societi</w:t>
      </w:r>
      <w:r w:rsidR="00E048D5" w:rsidRPr="000D09D1">
        <w:rPr>
          <w:szCs w:val="24"/>
        </w:rPr>
        <w:t>es</w:t>
      </w:r>
      <w:r>
        <w:rPr>
          <w:szCs w:val="24"/>
        </w:rPr>
        <w:t>.</w:t>
      </w:r>
    </w:p>
    <w:p w14:paraId="700FE9BD" w14:textId="104213AC" w:rsidR="0097558C" w:rsidRPr="00DD3168" w:rsidRDefault="0097558C" w:rsidP="0097558C">
      <w:pPr>
        <w:pStyle w:val="ITTBody3"/>
      </w:pPr>
      <w:r w:rsidRPr="00DD3168">
        <w:t>The EAC will produce a systematic review, with meta-analysis if required.</w:t>
      </w:r>
      <w:r w:rsidR="00AE4A56">
        <w:t xml:space="preserve"> As well as producing the systematic review the EAC will produce a summary document in the format of an “overview” document (as outlined in the Interventional Procedures Programme Manual) for presentation to the Interventional Procedures Advisory Committee. </w:t>
      </w:r>
      <w:r w:rsidRPr="00DD3168">
        <w:t xml:space="preserve"> The final review should be of a quality that enables the Committee to formulate provisional recommendations on the safety and efficacy of the procedure(s) under review at a single meeting, on the scheduled date, which will normally be notified to the EAC at the time the work is allocated. The EAC attends </w:t>
      </w:r>
      <w:r w:rsidRPr="00DD3168">
        <w:lastRenderedPageBreak/>
        <w:t xml:space="preserve">the meeting of the Interventional Procedures Advisory Committee to make a formal presentation of the results of the systematic review, and meta-analysis, if carried out.  </w:t>
      </w:r>
      <w:r w:rsidR="00117B92">
        <w:t xml:space="preserve">Representatives of sufficient seniority </w:t>
      </w:r>
      <w:r w:rsidRPr="00DD3168">
        <w:t xml:space="preserve">to directly answer questions </w:t>
      </w:r>
      <w:r w:rsidR="00117B92">
        <w:t xml:space="preserve">will attend relevant committee </w:t>
      </w:r>
      <w:r w:rsidRPr="00DD3168">
        <w:t>meeting</w:t>
      </w:r>
      <w:r w:rsidR="00117B92">
        <w:t>s.</w:t>
      </w:r>
    </w:p>
    <w:p w14:paraId="2D86FE15" w14:textId="75E97A54" w:rsidR="0097558C" w:rsidRPr="00DD3168" w:rsidRDefault="0097558C" w:rsidP="0097558C">
      <w:pPr>
        <w:pStyle w:val="ITTBody3"/>
      </w:pPr>
      <w:r w:rsidRPr="00DD3168">
        <w:t>The EAC may also be called on to comment on the validity of public consultation comments relating to the contents of the systematic review (and meta-analysis, if carried out), and to assist NICE in drafting responses to these. The EAC may also be asked to assist NICE in drafting responses to resolution requests prior to the publication of the final guidance.</w:t>
      </w:r>
    </w:p>
    <w:p w14:paraId="2ECE4060" w14:textId="77777777" w:rsidR="0097558C" w:rsidRPr="00DD3168" w:rsidRDefault="0097558C" w:rsidP="0097558C">
      <w:pPr>
        <w:pStyle w:val="ITTBody3"/>
      </w:pPr>
      <w:r w:rsidRPr="00DD3168">
        <w:t>The systematic review is made publicly available on NICE’s website at consultation and when the guidance on the procedure is published.  NICE anticipates that reports on systematic reviews for the Interventional Procedures Programme will be published in high impact peer-reviewed journals.</w:t>
      </w:r>
    </w:p>
    <w:p w14:paraId="40E68F87" w14:textId="3EF63E08" w:rsidR="0097558C" w:rsidRPr="007511DA" w:rsidRDefault="0097558C" w:rsidP="005E2614">
      <w:pPr>
        <w:pStyle w:val="Heading2"/>
      </w:pPr>
      <w:bookmarkStart w:id="34" w:name="_Toc495071470"/>
      <w:r w:rsidRPr="007511DA">
        <w:t>Support to the NICE guidance review process</w:t>
      </w:r>
      <w:r w:rsidR="00AD332D">
        <w:t xml:space="preserve"> (Guidance Reviews)</w:t>
      </w:r>
      <w:bookmarkEnd w:id="34"/>
    </w:p>
    <w:p w14:paraId="3CF51893" w14:textId="23673322" w:rsidR="0097558C" w:rsidRPr="00DD3168" w:rsidRDefault="0097558C" w:rsidP="0097558C">
      <w:pPr>
        <w:pStyle w:val="ITTBody3"/>
      </w:pPr>
      <w:r w:rsidRPr="00DD3168">
        <w:t>NICE normally initiates a review of guidance within 3 years of the publication date. A review may be initiated earlier where, for example, NICE is aware of significant developments in the evidence base or other emerging technologies relevant to the topic.  The</w:t>
      </w:r>
      <w:r w:rsidR="00F26330">
        <w:t xml:space="preserve"> purpose of the</w:t>
      </w:r>
      <w:r w:rsidRPr="00DD3168">
        <w:t xml:space="preserve"> guidance </w:t>
      </w:r>
      <w:r>
        <w:t>review</w:t>
      </w:r>
      <w:r w:rsidRPr="00DD3168">
        <w:t xml:space="preserve"> process </w:t>
      </w:r>
      <w:r w:rsidR="00F26330">
        <w:t>is</w:t>
      </w:r>
      <w:r w:rsidRPr="00DD3168">
        <w:t xml:space="preserve"> to support NICE decision making on the need or otherwise for the guidance to be updated. </w:t>
      </w:r>
    </w:p>
    <w:p w14:paraId="22EA41BF" w14:textId="25AD7A2A" w:rsidR="00910D92" w:rsidRDefault="00910D92" w:rsidP="0097558C">
      <w:pPr>
        <w:pStyle w:val="ITTBody3"/>
      </w:pPr>
      <w:r>
        <w:t>The EAC</w:t>
      </w:r>
      <w:r w:rsidR="0097558C" w:rsidRPr="00DD3168">
        <w:t xml:space="preserve"> could be commissioned </w:t>
      </w:r>
      <w:r>
        <w:t xml:space="preserve">to support guidance reviews </w:t>
      </w:r>
      <w:r w:rsidR="0097558C" w:rsidRPr="00DD3168">
        <w:t>for Diagnostics or Medical Technologies Guidance, and, occasionally, other forms of NICE guidance involving a medical technology</w:t>
      </w:r>
      <w:r>
        <w:t>.</w:t>
      </w:r>
    </w:p>
    <w:p w14:paraId="764EC74B" w14:textId="77777777" w:rsidR="004343D5" w:rsidRPr="000E7708" w:rsidRDefault="004343D5" w:rsidP="004343D5">
      <w:pPr>
        <w:pStyle w:val="ITTBody3"/>
      </w:pPr>
      <w:r w:rsidRPr="000E7708">
        <w:t>The main elements of this work package are likely to include:</w:t>
      </w:r>
    </w:p>
    <w:p w14:paraId="47407E1C" w14:textId="77777777" w:rsidR="004343D5" w:rsidRDefault="004343D5" w:rsidP="006F13BA">
      <w:pPr>
        <w:pStyle w:val="ITTBody3"/>
        <w:numPr>
          <w:ilvl w:val="0"/>
          <w:numId w:val="10"/>
        </w:numPr>
      </w:pPr>
      <w:r w:rsidRPr="00DD3168">
        <w:t>Updating the literature search to identify new evidence relevant to the scope of the guidance.</w:t>
      </w:r>
    </w:p>
    <w:p w14:paraId="1032C760" w14:textId="77777777" w:rsidR="004343D5" w:rsidRPr="00DD3168" w:rsidRDefault="004343D5" w:rsidP="006F13BA">
      <w:pPr>
        <w:pStyle w:val="ITTBody3"/>
        <w:numPr>
          <w:ilvl w:val="0"/>
          <w:numId w:val="10"/>
        </w:numPr>
      </w:pPr>
      <w:r>
        <w:t>Identifying relevant changes in clinical practice through review of published guidelines and contact with specialist committee members and professional societies</w:t>
      </w:r>
    </w:p>
    <w:p w14:paraId="07176121" w14:textId="2CD584F4" w:rsidR="004343D5" w:rsidRPr="00DD3168" w:rsidRDefault="004343D5" w:rsidP="006F13BA">
      <w:pPr>
        <w:pStyle w:val="ITTBody3"/>
        <w:numPr>
          <w:ilvl w:val="0"/>
          <w:numId w:val="10"/>
        </w:numPr>
      </w:pPr>
      <w:r w:rsidRPr="00DD3168">
        <w:t xml:space="preserve">Engaging the </w:t>
      </w:r>
      <w:r w:rsidR="009866AD">
        <w:t>companies</w:t>
      </w:r>
      <w:r w:rsidRPr="00DD3168">
        <w:t xml:space="preserve"> of the technologies considered in the guidance to find information on updates to the technologies, model numbers, software and current NHS costs (requiring </w:t>
      </w:r>
      <w:r w:rsidR="009866AD">
        <w:t>company</w:t>
      </w:r>
      <w:r w:rsidRPr="00DD3168">
        <w:t xml:space="preserve"> input on the acquisition price to the NHS and NHS expert input on the total price of providing the test for NHS patients) </w:t>
      </w:r>
    </w:p>
    <w:p w14:paraId="26F5EBC2" w14:textId="74B03128" w:rsidR="004343D5" w:rsidRPr="00DD3168" w:rsidRDefault="004343D5" w:rsidP="006F13BA">
      <w:pPr>
        <w:pStyle w:val="ITTBody3"/>
        <w:numPr>
          <w:ilvl w:val="0"/>
          <w:numId w:val="10"/>
        </w:numPr>
      </w:pPr>
      <w:r>
        <w:t>Identifying</w:t>
      </w:r>
      <w:r w:rsidRPr="00DD3168">
        <w:t xml:space="preserve"> new technologies of potential relevance to the topic</w:t>
      </w:r>
      <w:r w:rsidR="009E07AD">
        <w:t>.</w:t>
      </w:r>
      <w:r w:rsidRPr="00DD3168">
        <w:t xml:space="preserve"> </w:t>
      </w:r>
    </w:p>
    <w:p w14:paraId="436230DE" w14:textId="7D93D65C" w:rsidR="004343D5" w:rsidRPr="00DD3168" w:rsidRDefault="004343D5" w:rsidP="004343D5">
      <w:pPr>
        <w:pStyle w:val="ITTBody3"/>
      </w:pPr>
      <w:r w:rsidRPr="00DD3168">
        <w:t xml:space="preserve">The engagement of the </w:t>
      </w:r>
      <w:r w:rsidR="009866AD">
        <w:t>companies</w:t>
      </w:r>
      <w:r w:rsidR="004D30D2">
        <w:t xml:space="preserve">, expert advisers and </w:t>
      </w:r>
      <w:r>
        <w:t>specialist committee members</w:t>
      </w:r>
      <w:r w:rsidRPr="00DD3168">
        <w:t xml:space="preserve"> involved in the original guidance production is a key part of this package and potentially impacts the quality of decision making by NICE on the need or otherwise for an update to the guidance and the nature of the update where needed. It is important that the EAC engages these stakeholders in a systematic way. For example, Diagnostics Guidance topics vary in the number of technologies included and in the overall numbers of </w:t>
      </w:r>
      <w:r>
        <w:t>specialist committee members</w:t>
      </w:r>
      <w:r w:rsidRPr="00DD3168">
        <w:t xml:space="preserve">. Typically, topics involve 2-5 products and </w:t>
      </w:r>
      <w:r>
        <w:t>4-8</w:t>
      </w:r>
      <w:r w:rsidRPr="00DD3168">
        <w:t xml:space="preserve"> </w:t>
      </w:r>
      <w:r>
        <w:t>specialist committee members</w:t>
      </w:r>
      <w:r w:rsidRPr="00DD3168">
        <w:t>.</w:t>
      </w:r>
    </w:p>
    <w:p w14:paraId="28F981C0" w14:textId="77777777" w:rsidR="004343D5" w:rsidRPr="00DD3168" w:rsidRDefault="004343D5" w:rsidP="004343D5">
      <w:pPr>
        <w:pStyle w:val="ITTBody3"/>
      </w:pPr>
      <w:r w:rsidRPr="00DD3168">
        <w:lastRenderedPageBreak/>
        <w:t>The main output from this work</w:t>
      </w:r>
      <w:r>
        <w:t xml:space="preserve"> package</w:t>
      </w:r>
      <w:r w:rsidRPr="00DD3168">
        <w:t xml:space="preserve"> is a report on the developments in the evidence base since the </w:t>
      </w:r>
      <w:r>
        <w:t>original assessment was done</w:t>
      </w:r>
      <w:r w:rsidRPr="00DD3168">
        <w:t>, including commentary on the significance of the developments.</w:t>
      </w:r>
    </w:p>
    <w:p w14:paraId="72B43C6B" w14:textId="7A885424" w:rsidR="00910D92" w:rsidRDefault="00910D92" w:rsidP="005E2614">
      <w:pPr>
        <w:pStyle w:val="Heading3"/>
      </w:pPr>
      <w:r>
        <w:t xml:space="preserve"> </w:t>
      </w:r>
      <w:bookmarkStart w:id="35" w:name="_Toc495071471"/>
      <w:r>
        <w:t xml:space="preserve">Medical technologies </w:t>
      </w:r>
      <w:r w:rsidRPr="00B14330">
        <w:t>guidance</w:t>
      </w:r>
      <w:r>
        <w:t xml:space="preserve"> review</w:t>
      </w:r>
      <w:r w:rsidR="00022FBB">
        <w:t xml:space="preserve"> – costing update</w:t>
      </w:r>
      <w:bookmarkEnd w:id="35"/>
    </w:p>
    <w:p w14:paraId="13007C1C" w14:textId="0D0FCFA8" w:rsidR="00022FBB" w:rsidRDefault="00022FBB" w:rsidP="00022FBB">
      <w:pPr>
        <w:pStyle w:val="ITTBody3"/>
      </w:pPr>
      <w:r w:rsidRPr="00606DB2">
        <w:rPr>
          <w:szCs w:val="24"/>
        </w:rPr>
        <w:t xml:space="preserve">For some </w:t>
      </w:r>
      <w:r>
        <w:rPr>
          <w:szCs w:val="24"/>
        </w:rPr>
        <w:t xml:space="preserve">guidance </w:t>
      </w:r>
      <w:r w:rsidR="00030930">
        <w:rPr>
          <w:szCs w:val="24"/>
        </w:rPr>
        <w:t xml:space="preserve">reviews </w:t>
      </w:r>
      <w:r>
        <w:rPr>
          <w:szCs w:val="24"/>
        </w:rPr>
        <w:t xml:space="preserve">NICE will only commission a report </w:t>
      </w:r>
      <w:r w:rsidR="00030930">
        <w:rPr>
          <w:szCs w:val="24"/>
        </w:rPr>
        <w:t xml:space="preserve">providing an </w:t>
      </w:r>
      <w:r>
        <w:rPr>
          <w:szCs w:val="24"/>
        </w:rPr>
        <w:t>updat</w:t>
      </w:r>
      <w:r w:rsidR="00030930">
        <w:rPr>
          <w:szCs w:val="24"/>
        </w:rPr>
        <w:t>e on</w:t>
      </w:r>
      <w:r>
        <w:rPr>
          <w:szCs w:val="24"/>
        </w:rPr>
        <w:t xml:space="preserve"> the costs, savings and figures within the guidance.  </w:t>
      </w:r>
      <w:r>
        <w:t>The main elements of the work package are likely to include:</w:t>
      </w:r>
    </w:p>
    <w:p w14:paraId="14A5F519" w14:textId="77777777" w:rsidR="00022FBB" w:rsidRDefault="00022FBB" w:rsidP="00022FBB">
      <w:pPr>
        <w:pStyle w:val="ITTBody3"/>
        <w:numPr>
          <w:ilvl w:val="0"/>
          <w:numId w:val="10"/>
        </w:numPr>
      </w:pPr>
      <w:r w:rsidRPr="00DD3168">
        <w:t xml:space="preserve">Updating the </w:t>
      </w:r>
      <w:r>
        <w:t xml:space="preserve">cost modelling with new prices for the technology, its comparator and other relevant system costs to establish if the cost savings have changed since guidance publication. This will also include advising NICE about which parameters in the cost model have changed. </w:t>
      </w:r>
    </w:p>
    <w:p w14:paraId="3DB87907" w14:textId="03D3275B" w:rsidR="00022FBB" w:rsidRDefault="00022FBB" w:rsidP="00022FBB">
      <w:pPr>
        <w:pStyle w:val="ITTBody3"/>
        <w:tabs>
          <w:tab w:val="clear" w:pos="2835"/>
        </w:tabs>
      </w:pPr>
      <w:r>
        <w:t>NICE will provide a copy of the original economic model used for the EAC to update. The output of the work package is a brief report which includes commentary on the economic changes in relation to the guidance, a table showing the current and updated cost, savings and figures in the guidance</w:t>
      </w:r>
      <w:r w:rsidR="0032479E">
        <w:t>. The report</w:t>
      </w:r>
      <w:r>
        <w:t xml:space="preserve"> is used to inform the guidance review proposal</w:t>
      </w:r>
      <w:r w:rsidR="0032479E">
        <w:t xml:space="preserve"> by NICE</w:t>
      </w:r>
      <w:r>
        <w:t xml:space="preserve">. </w:t>
      </w:r>
    </w:p>
    <w:p w14:paraId="507D7253" w14:textId="3AC3D292" w:rsidR="00BF1158" w:rsidRDefault="00BF1158" w:rsidP="005E2614">
      <w:pPr>
        <w:pStyle w:val="Heading3"/>
      </w:pPr>
      <w:bookmarkStart w:id="36" w:name="_Toc495071472"/>
      <w:r>
        <w:t>Medical technologies guidance review</w:t>
      </w:r>
      <w:bookmarkEnd w:id="36"/>
    </w:p>
    <w:p w14:paraId="64BC69A3" w14:textId="6A38A050" w:rsidR="00022FBB" w:rsidRDefault="00022FBB" w:rsidP="00022FBB">
      <w:pPr>
        <w:pStyle w:val="ITTBody3"/>
      </w:pPr>
      <w:r>
        <w:t xml:space="preserve">The current process </w:t>
      </w:r>
      <w:r w:rsidRPr="003E1796">
        <w:t>for medical technologies</w:t>
      </w:r>
      <w:r>
        <w:t xml:space="preserve"> guidance reviews is published on the NICE website </w:t>
      </w:r>
      <w:hyperlink r:id="rId14" w:history="1">
        <w:r w:rsidRPr="003E1796">
          <w:rPr>
            <w:rStyle w:val="Hyperlink"/>
          </w:rPr>
          <w:t>here</w:t>
        </w:r>
      </w:hyperlink>
      <w:r>
        <w:t>, and is subject to change.  EAC support for medical technologies guidance reviews will vary depending on the technology, the new evidence identified and the resources available in the MTEP technical team.  The main elements of the work package are likely to include:</w:t>
      </w:r>
    </w:p>
    <w:p w14:paraId="2B2D7B6A" w14:textId="77777777" w:rsidR="00022FBB" w:rsidRDefault="00022FBB" w:rsidP="00022FBB">
      <w:pPr>
        <w:pStyle w:val="ITTBody3"/>
        <w:numPr>
          <w:ilvl w:val="0"/>
          <w:numId w:val="10"/>
        </w:numPr>
      </w:pPr>
      <w:r w:rsidRPr="00DD3168">
        <w:t xml:space="preserve">Updating the </w:t>
      </w:r>
      <w:r>
        <w:t xml:space="preserve">cost modelling with new prices for the technology, its comparator and other relevant system costs to establish if the cost savings have changed since guidance publication. This will also include advising NICE about which parameters in the cost model have changed. </w:t>
      </w:r>
    </w:p>
    <w:p w14:paraId="0AE46C40" w14:textId="77777777" w:rsidR="00022FBB" w:rsidRPr="00DD3168" w:rsidRDefault="00022FBB" w:rsidP="00022FBB">
      <w:pPr>
        <w:pStyle w:val="ITTBody3"/>
        <w:numPr>
          <w:ilvl w:val="0"/>
          <w:numId w:val="10"/>
        </w:numPr>
      </w:pPr>
      <w:r>
        <w:t>L</w:t>
      </w:r>
      <w:r w:rsidRPr="00DD3168">
        <w:t>iterature search to identify new evidence relevant to the scope of the guidance.</w:t>
      </w:r>
    </w:p>
    <w:p w14:paraId="78198573" w14:textId="77777777" w:rsidR="00022FBB" w:rsidRDefault="00022FBB" w:rsidP="00022FBB">
      <w:pPr>
        <w:pStyle w:val="ITTBody3"/>
        <w:numPr>
          <w:ilvl w:val="0"/>
          <w:numId w:val="10"/>
        </w:numPr>
      </w:pPr>
      <w:r>
        <w:t xml:space="preserve">Review and critique of new evidence identified to advise NICE if it supports the current recommendations. </w:t>
      </w:r>
    </w:p>
    <w:p w14:paraId="06218172" w14:textId="77777777" w:rsidR="00022FBB" w:rsidRPr="00DD3168" w:rsidRDefault="00022FBB" w:rsidP="00022FBB">
      <w:pPr>
        <w:pStyle w:val="ITTBody3"/>
        <w:numPr>
          <w:ilvl w:val="0"/>
          <w:numId w:val="10"/>
        </w:numPr>
      </w:pPr>
      <w:r w:rsidRPr="00DD3168">
        <w:t>Eng</w:t>
      </w:r>
      <w:r>
        <w:t xml:space="preserve">aging with the company, other stakeholders including experts as required to explore changes in the technology, changes in the use of the technology, changes in the current pathway and any other relevant information. </w:t>
      </w:r>
      <w:r w:rsidRPr="00DD3168">
        <w:t xml:space="preserve"> </w:t>
      </w:r>
    </w:p>
    <w:p w14:paraId="4E6F9ED9" w14:textId="77777777" w:rsidR="00022FBB" w:rsidRDefault="00022FBB" w:rsidP="00022FBB">
      <w:pPr>
        <w:pStyle w:val="ITTBody3"/>
      </w:pPr>
      <w:r>
        <w:t xml:space="preserve">The output of the work package is a brief report which includes commentary on the significance of the new evidence and economic changes in relation to the recommendations, and is used to inform the guidance review proposal. </w:t>
      </w:r>
    </w:p>
    <w:p w14:paraId="71ADCAE1" w14:textId="1F4F660F" w:rsidR="00E6311B" w:rsidRDefault="00E6311B" w:rsidP="005E2614">
      <w:pPr>
        <w:pStyle w:val="Heading3"/>
      </w:pPr>
      <w:bookmarkStart w:id="37" w:name="_Toc495071473"/>
      <w:r w:rsidRPr="00A8588A">
        <w:t>Diagnostic</w:t>
      </w:r>
      <w:r>
        <w:t xml:space="preserve"> guidance review – evidence updates</w:t>
      </w:r>
      <w:bookmarkEnd w:id="37"/>
    </w:p>
    <w:p w14:paraId="158A3C7E" w14:textId="2F965647" w:rsidR="00C535C6" w:rsidRPr="00DD3168" w:rsidRDefault="0097558C" w:rsidP="00C535C6">
      <w:pPr>
        <w:pStyle w:val="ITTBody3"/>
      </w:pPr>
      <w:r>
        <w:t xml:space="preserve">For </w:t>
      </w:r>
      <w:r w:rsidR="004845C6">
        <w:t xml:space="preserve">all </w:t>
      </w:r>
      <w:r>
        <w:t>piece</w:t>
      </w:r>
      <w:r w:rsidR="004845C6">
        <w:t>s</w:t>
      </w:r>
      <w:r>
        <w:t xml:space="preserve"> of guidance </w:t>
      </w:r>
      <w:r w:rsidR="004845C6">
        <w:t xml:space="preserve">an </w:t>
      </w:r>
      <w:r>
        <w:t xml:space="preserve">evidence update </w:t>
      </w:r>
      <w:r w:rsidR="004845C6">
        <w:t>will be commissioned</w:t>
      </w:r>
      <w:r>
        <w:t>.</w:t>
      </w:r>
      <w:r w:rsidR="004845C6">
        <w:t xml:space="preserve"> </w:t>
      </w:r>
      <w:r w:rsidR="00C535C6">
        <w:t xml:space="preserve">The outputs for guidance review activities commissioned under Lot 1 will include reports for NICE which include evidence updates. Reports will include sufficient scrutiny of new </w:t>
      </w:r>
      <w:r w:rsidR="00C535C6">
        <w:lastRenderedPageBreak/>
        <w:t xml:space="preserve">evidence to enable NICE to make a decision as to whether the new evidence is likely to have a material impact on the existing recommendations. </w:t>
      </w:r>
    </w:p>
    <w:p w14:paraId="21BC9F76" w14:textId="63568F69" w:rsidR="0097558C" w:rsidRDefault="004845C6" w:rsidP="0097558C">
      <w:pPr>
        <w:pStyle w:val="ITTBody3"/>
      </w:pPr>
      <w:r>
        <w:t>In some circumstances</w:t>
      </w:r>
      <w:r w:rsidR="00C535C6">
        <w:t xml:space="preserve"> NICE may also commission</w:t>
      </w:r>
      <w:r>
        <w:t xml:space="preserve"> a technical supplement which details changes to the technologies since </w:t>
      </w:r>
      <w:r w:rsidR="0058679B">
        <w:t>the guidance</w:t>
      </w:r>
      <w:r>
        <w:t xml:space="preserve"> was published.</w:t>
      </w:r>
      <w:r w:rsidR="002765DE">
        <w:t xml:space="preserve"> Technical supplements are commissioned separately under Lot 3.</w:t>
      </w:r>
    </w:p>
    <w:p w14:paraId="77089D16" w14:textId="70932FCB" w:rsidR="00B14313" w:rsidRDefault="00B14313" w:rsidP="0097558C">
      <w:pPr>
        <w:pStyle w:val="ITTBody3"/>
      </w:pPr>
      <w:r>
        <w:t xml:space="preserve">The current </w:t>
      </w:r>
      <w:hyperlink r:id="rId15" w:history="1">
        <w:r w:rsidRPr="00FA4F98">
          <w:rPr>
            <w:rStyle w:val="Hyperlink"/>
          </w:rPr>
          <w:t xml:space="preserve">processes </w:t>
        </w:r>
        <w:r w:rsidR="00E163D5" w:rsidRPr="00FA4F98">
          <w:rPr>
            <w:rStyle w:val="Hyperlink"/>
          </w:rPr>
          <w:t xml:space="preserve">for </w:t>
        </w:r>
        <w:r w:rsidRPr="00FA4F98">
          <w:rPr>
            <w:rStyle w:val="Hyperlink"/>
          </w:rPr>
          <w:t>diagnostics guidance</w:t>
        </w:r>
      </w:hyperlink>
      <w:r>
        <w:t xml:space="preserve"> are published on the NICE website, and are subject to change.</w:t>
      </w:r>
    </w:p>
    <w:p w14:paraId="567E5A5B" w14:textId="77777777" w:rsidR="00C26FF6" w:rsidRPr="001438AA" w:rsidRDefault="00C26FF6" w:rsidP="00C26FF6">
      <w:pPr>
        <w:pStyle w:val="Heading2"/>
      </w:pPr>
      <w:bookmarkStart w:id="38" w:name="_Toc495071474"/>
      <w:r>
        <w:t xml:space="preserve">Rapid response HTA evidence summary (for example </w:t>
      </w:r>
      <w:proofErr w:type="spellStart"/>
      <w:r>
        <w:t>medtech</w:t>
      </w:r>
      <w:proofErr w:type="spellEnd"/>
      <w:r>
        <w:t xml:space="preserve"> innovation briefing or health apps briefing)</w:t>
      </w:r>
      <w:bookmarkEnd w:id="38"/>
      <w:r>
        <w:t xml:space="preserve"> </w:t>
      </w:r>
    </w:p>
    <w:p w14:paraId="485D3351" w14:textId="77777777" w:rsidR="00C26FF6" w:rsidRPr="00DD3168" w:rsidRDefault="00C26FF6" w:rsidP="00C26FF6">
      <w:pPr>
        <w:pStyle w:val="ITTBody3"/>
      </w:pPr>
      <w:r>
        <w:t xml:space="preserve">NICE may require EACs to prepare evidence-focussed summaries of technologies either in support of existing advice and guidance </w:t>
      </w:r>
      <w:proofErr w:type="spellStart"/>
      <w:r>
        <w:t>workstreams</w:t>
      </w:r>
      <w:proofErr w:type="spellEnd"/>
      <w:r>
        <w:t xml:space="preserve">, or in developing new outputs. Current examples of such outputs include </w:t>
      </w:r>
      <w:hyperlink r:id="rId16" w:history="1">
        <w:proofErr w:type="spellStart"/>
        <w:r w:rsidRPr="001A1BF0">
          <w:rPr>
            <w:rStyle w:val="Hyperlink"/>
          </w:rPr>
          <w:t>medtech</w:t>
        </w:r>
        <w:proofErr w:type="spellEnd"/>
        <w:r w:rsidRPr="001A1BF0">
          <w:rPr>
            <w:rStyle w:val="Hyperlink"/>
          </w:rPr>
          <w:t xml:space="preserve"> innovation briefings</w:t>
        </w:r>
      </w:hyperlink>
      <w:r>
        <w:t xml:space="preserve">. Evidence summaries generally </w:t>
      </w:r>
      <w:r w:rsidRPr="00DD3168">
        <w:t>describe the product, and provide information on the clinical and cost evidence and the care pathway in which it could be used</w:t>
      </w:r>
      <w:r>
        <w:t xml:space="preserve">, and include </w:t>
      </w:r>
      <w:r w:rsidRPr="00DD3168">
        <w:t xml:space="preserve">commentary by experts </w:t>
      </w:r>
      <w:r>
        <w:t xml:space="preserve">and patients </w:t>
      </w:r>
      <w:r w:rsidRPr="00DD3168">
        <w:t xml:space="preserve">on the potential use of the technology in the pathway of care. </w:t>
      </w:r>
      <w:r>
        <w:t xml:space="preserve"> NICE currently develops evidence summaries on a wide range of medical technologies, diagnostic and monitoring devices and digital technologies.  Evidence summaries are published by NICE and are classified as NICE advice.</w:t>
      </w:r>
    </w:p>
    <w:p w14:paraId="08F872D0" w14:textId="43A87672" w:rsidR="004343D5" w:rsidRDefault="004343D5" w:rsidP="005E2614">
      <w:pPr>
        <w:pStyle w:val="Heading2"/>
      </w:pPr>
      <w:bookmarkStart w:id="39" w:name="_Toc495071475"/>
      <w:r w:rsidRPr="005F547E">
        <w:t>Support</w:t>
      </w:r>
      <w:r w:rsidRPr="008702B3">
        <w:t xml:space="preserve"> to </w:t>
      </w:r>
      <w:r>
        <w:t>identifying, selecting and scoping topics</w:t>
      </w:r>
      <w:bookmarkEnd w:id="39"/>
      <w:r>
        <w:t xml:space="preserve"> </w:t>
      </w:r>
    </w:p>
    <w:p w14:paraId="3E594524" w14:textId="07C61CED" w:rsidR="004343D5" w:rsidRPr="00DD3168" w:rsidRDefault="004343D5" w:rsidP="004343D5">
      <w:pPr>
        <w:pStyle w:val="ITTBody3"/>
      </w:pPr>
      <w:r w:rsidRPr="00DD3168">
        <w:t>This work package will encompass a menu of activities to support and promote the identification, notification and selection of medical devices and diagnostics</w:t>
      </w:r>
      <w:r>
        <w:t xml:space="preserve">, </w:t>
      </w:r>
      <w:r>
        <w:rPr>
          <w:szCs w:val="24"/>
        </w:rPr>
        <w:t xml:space="preserve">digital or combination technologies </w:t>
      </w:r>
      <w:r w:rsidRPr="00DD3168">
        <w:t>that may be suitable for</w:t>
      </w:r>
      <w:r w:rsidR="00B75BB6">
        <w:t xml:space="preserve"> </w:t>
      </w:r>
      <w:r>
        <w:t>a NICE output</w:t>
      </w:r>
      <w:r w:rsidR="00F26330">
        <w:t>.</w:t>
      </w:r>
      <w:r w:rsidRPr="00DD3168">
        <w:t xml:space="preserve">  NICE may also ask for an in-depth examination of a topic or its comparators and their current use.  The menu of activities could include, but would not be confined to:</w:t>
      </w:r>
    </w:p>
    <w:p w14:paraId="01BE5D09" w14:textId="77777777" w:rsidR="004343D5" w:rsidRPr="00DD3168" w:rsidRDefault="004343D5" w:rsidP="006F13BA">
      <w:pPr>
        <w:pStyle w:val="ITTBody3"/>
        <w:numPr>
          <w:ilvl w:val="0"/>
          <w:numId w:val="12"/>
        </w:numPr>
      </w:pPr>
      <w:r w:rsidRPr="00DD3168">
        <w:t xml:space="preserve">interactions with clinical teams using innovative </w:t>
      </w:r>
      <w:proofErr w:type="spellStart"/>
      <w:r w:rsidRPr="00DD3168">
        <w:t>medtech</w:t>
      </w:r>
      <w:proofErr w:type="spellEnd"/>
      <w:r w:rsidRPr="00DD3168">
        <w:t xml:space="preserve"> products </w:t>
      </w:r>
    </w:p>
    <w:p w14:paraId="7F03C568" w14:textId="77777777" w:rsidR="004343D5" w:rsidRPr="00DD3168" w:rsidRDefault="004343D5" w:rsidP="006F13BA">
      <w:pPr>
        <w:pStyle w:val="ITTBody3"/>
        <w:numPr>
          <w:ilvl w:val="0"/>
          <w:numId w:val="12"/>
        </w:numPr>
      </w:pPr>
      <w:r w:rsidRPr="00DD3168">
        <w:t>checking products’ regulatory status</w:t>
      </w:r>
    </w:p>
    <w:p w14:paraId="4EB92E41" w14:textId="77777777" w:rsidR="004343D5" w:rsidRPr="00DD3168" w:rsidRDefault="004343D5" w:rsidP="006F13BA">
      <w:pPr>
        <w:pStyle w:val="ITTBody3"/>
        <w:numPr>
          <w:ilvl w:val="0"/>
          <w:numId w:val="12"/>
        </w:numPr>
      </w:pPr>
      <w:r w:rsidRPr="00DD3168">
        <w:t>assessing products’ suitability for future evaluation including gathering clinicians’ views</w:t>
      </w:r>
    </w:p>
    <w:p w14:paraId="31304DC1" w14:textId="77777777" w:rsidR="004343D5" w:rsidRPr="00DD3168" w:rsidRDefault="004343D5" w:rsidP="006F13BA">
      <w:pPr>
        <w:pStyle w:val="ITTBody3"/>
        <w:numPr>
          <w:ilvl w:val="0"/>
          <w:numId w:val="12"/>
        </w:numPr>
      </w:pPr>
      <w:r w:rsidRPr="00DD3168">
        <w:t>exploring interactions between products and current NICE guidance or professional body guidelines</w:t>
      </w:r>
    </w:p>
    <w:p w14:paraId="2523AC4C" w14:textId="77777777" w:rsidR="004343D5" w:rsidRPr="00DD3168" w:rsidRDefault="004343D5" w:rsidP="006F13BA">
      <w:pPr>
        <w:pStyle w:val="ITTBody3"/>
        <w:numPr>
          <w:ilvl w:val="0"/>
          <w:numId w:val="12"/>
        </w:numPr>
      </w:pPr>
      <w:proofErr w:type="gramStart"/>
      <w:r w:rsidRPr="00DD3168">
        <w:t>generating</w:t>
      </w:r>
      <w:proofErr w:type="gramEnd"/>
      <w:r w:rsidRPr="00DD3168">
        <w:t xml:space="preserve"> topic ideas from the NHS.</w:t>
      </w:r>
    </w:p>
    <w:p w14:paraId="6495A883" w14:textId="15DE4C7D" w:rsidR="004343D5" w:rsidRDefault="004343D5" w:rsidP="004343D5">
      <w:pPr>
        <w:pStyle w:val="ITTBodyLevel2"/>
        <w:numPr>
          <w:ilvl w:val="0"/>
          <w:numId w:val="0"/>
        </w:numPr>
        <w:rPr>
          <w:sz w:val="24"/>
        </w:rPr>
      </w:pPr>
      <w:r w:rsidRPr="00DD3168">
        <w:rPr>
          <w:sz w:val="24"/>
        </w:rPr>
        <w:t>Outputs from this work package type will be individually agreed</w:t>
      </w:r>
      <w:r>
        <w:rPr>
          <w:sz w:val="24"/>
        </w:rPr>
        <w:t xml:space="preserve"> and may include short </w:t>
      </w:r>
      <w:r w:rsidR="00B33FA8">
        <w:rPr>
          <w:sz w:val="24"/>
        </w:rPr>
        <w:t>report</w:t>
      </w:r>
      <w:r>
        <w:rPr>
          <w:sz w:val="24"/>
        </w:rPr>
        <w:t>s or situational analysis. The aim of the outputs is to help NICE decide whether technologies are suitable for a NICE output.</w:t>
      </w:r>
    </w:p>
    <w:p w14:paraId="42ADB43D" w14:textId="4625BDAC" w:rsidR="004E74F1" w:rsidRDefault="004E74F1" w:rsidP="004E74F1">
      <w:pPr>
        <w:pStyle w:val="ITTBodyLevel2"/>
        <w:numPr>
          <w:ilvl w:val="0"/>
          <w:numId w:val="0"/>
        </w:numPr>
        <w:rPr>
          <w:sz w:val="24"/>
        </w:rPr>
      </w:pPr>
      <w:r w:rsidRPr="009F067A">
        <w:rPr>
          <w:sz w:val="24"/>
        </w:rPr>
        <w:t xml:space="preserve">In the event that there is uncertainty regarding the decision problem, patient population, clinical context or other requirements for an evaluation to proceed, </w:t>
      </w:r>
      <w:r>
        <w:rPr>
          <w:sz w:val="24"/>
        </w:rPr>
        <w:t xml:space="preserve">NICE may ask the EAC for a </w:t>
      </w:r>
      <w:r w:rsidRPr="009F067A">
        <w:rPr>
          <w:sz w:val="24"/>
        </w:rPr>
        <w:t xml:space="preserve">pre-scoping </w:t>
      </w:r>
      <w:r>
        <w:rPr>
          <w:sz w:val="24"/>
        </w:rPr>
        <w:t xml:space="preserve">report. </w:t>
      </w:r>
      <w:r w:rsidRPr="009F067A">
        <w:rPr>
          <w:sz w:val="24"/>
        </w:rPr>
        <w:t>The report may be made available on the NICE website.</w:t>
      </w:r>
      <w:r>
        <w:rPr>
          <w:sz w:val="24"/>
        </w:rPr>
        <w:t xml:space="preserve">  </w:t>
      </w:r>
    </w:p>
    <w:p w14:paraId="3DE1166C" w14:textId="77777777" w:rsidR="00095E40" w:rsidRPr="009E65B8" w:rsidRDefault="00095E40" w:rsidP="005E2614">
      <w:pPr>
        <w:pStyle w:val="Heading2"/>
      </w:pPr>
      <w:bookmarkStart w:id="40" w:name="_Toc483313633"/>
      <w:bookmarkStart w:id="41" w:name="_Toc484419286"/>
      <w:bookmarkStart w:id="42" w:name="_Toc484422233"/>
      <w:bookmarkStart w:id="43" w:name="_Toc484422256"/>
      <w:bookmarkStart w:id="44" w:name="_Toc483313657"/>
      <w:bookmarkStart w:id="45" w:name="_Toc484419311"/>
      <w:bookmarkStart w:id="46" w:name="_Toc484422257"/>
      <w:bookmarkStart w:id="47" w:name="_Toc483313659"/>
      <w:bookmarkStart w:id="48" w:name="_Toc484419313"/>
      <w:bookmarkStart w:id="49" w:name="_Toc484422259"/>
      <w:bookmarkStart w:id="50" w:name="_Toc483313661"/>
      <w:bookmarkStart w:id="51" w:name="_Toc484419315"/>
      <w:bookmarkStart w:id="52" w:name="_Toc484422261"/>
      <w:bookmarkStart w:id="53" w:name="_Toc494357897"/>
      <w:bookmarkStart w:id="54" w:name="_Toc358285112"/>
      <w:bookmarkStart w:id="55" w:name="_Toc478022699"/>
      <w:bookmarkStart w:id="56" w:name="_Toc495071476"/>
      <w:bookmarkEnd w:id="40"/>
      <w:bookmarkEnd w:id="41"/>
      <w:bookmarkEnd w:id="42"/>
      <w:bookmarkEnd w:id="43"/>
      <w:bookmarkEnd w:id="44"/>
      <w:bookmarkEnd w:id="45"/>
      <w:bookmarkEnd w:id="46"/>
      <w:bookmarkEnd w:id="47"/>
      <w:bookmarkEnd w:id="48"/>
      <w:bookmarkEnd w:id="49"/>
      <w:bookmarkEnd w:id="50"/>
      <w:bookmarkEnd w:id="51"/>
      <w:bookmarkEnd w:id="52"/>
      <w:r w:rsidRPr="008B1460">
        <w:t>Evidence searching</w:t>
      </w:r>
      <w:bookmarkEnd w:id="53"/>
      <w:bookmarkEnd w:id="56"/>
    </w:p>
    <w:p w14:paraId="7F261408" w14:textId="77777777" w:rsidR="00095E40" w:rsidRPr="00BF4853" w:rsidRDefault="00095E40" w:rsidP="00095E40">
      <w:pPr>
        <w:pStyle w:val="ITTBody3"/>
        <w:rPr>
          <w:szCs w:val="24"/>
        </w:rPr>
      </w:pPr>
      <w:r w:rsidRPr="00DD3168">
        <w:rPr>
          <w:szCs w:val="24"/>
        </w:rPr>
        <w:t xml:space="preserve">NICE expects that </w:t>
      </w:r>
      <w:r>
        <w:rPr>
          <w:szCs w:val="24"/>
        </w:rPr>
        <w:t xml:space="preserve">single or multiple literature </w:t>
      </w:r>
      <w:r w:rsidRPr="00DD3168">
        <w:rPr>
          <w:szCs w:val="24"/>
        </w:rPr>
        <w:t>search</w:t>
      </w:r>
      <w:r>
        <w:rPr>
          <w:szCs w:val="24"/>
        </w:rPr>
        <w:t xml:space="preserve">es will be a component of any relevant project types. </w:t>
      </w:r>
      <w:r w:rsidRPr="00BF4853">
        <w:rPr>
          <w:szCs w:val="24"/>
        </w:rPr>
        <w:t xml:space="preserve">It will comprise development of a search strategy applied to a range of relevant </w:t>
      </w:r>
      <w:r>
        <w:rPr>
          <w:szCs w:val="24"/>
        </w:rPr>
        <w:t>sources (</w:t>
      </w:r>
      <w:r w:rsidRPr="00BF4853">
        <w:rPr>
          <w:szCs w:val="24"/>
        </w:rPr>
        <w:t>databases</w:t>
      </w:r>
      <w:r>
        <w:rPr>
          <w:szCs w:val="24"/>
        </w:rPr>
        <w:t xml:space="preserve"> or websites)</w:t>
      </w:r>
      <w:r w:rsidRPr="00BF4853">
        <w:rPr>
          <w:szCs w:val="24"/>
        </w:rPr>
        <w:t xml:space="preserve">, including specialist </w:t>
      </w:r>
      <w:r>
        <w:rPr>
          <w:szCs w:val="24"/>
        </w:rPr>
        <w:t>sources</w:t>
      </w:r>
      <w:r w:rsidRPr="00BF4853">
        <w:rPr>
          <w:szCs w:val="24"/>
        </w:rPr>
        <w:t xml:space="preserve"> </w:t>
      </w:r>
      <w:r w:rsidRPr="00BF4853">
        <w:rPr>
          <w:szCs w:val="24"/>
        </w:rPr>
        <w:lastRenderedPageBreak/>
        <w:t>where appropriate. The output will be a list of literature in a format</w:t>
      </w:r>
      <w:r>
        <w:rPr>
          <w:szCs w:val="24"/>
        </w:rPr>
        <w:t xml:space="preserve"> agreed by NICE,</w:t>
      </w:r>
      <w:r w:rsidRPr="00BF4853">
        <w:rPr>
          <w:szCs w:val="24"/>
        </w:rPr>
        <w:t xml:space="preserve"> </w:t>
      </w:r>
      <w:r>
        <w:rPr>
          <w:szCs w:val="24"/>
        </w:rPr>
        <w:t xml:space="preserve">detailed documentation on the search (to enable it to be reproduced) and </w:t>
      </w:r>
      <w:r w:rsidRPr="00BF4853">
        <w:rPr>
          <w:szCs w:val="24"/>
        </w:rPr>
        <w:t>the supply of copyright-cleared reprints of full-text papers where required. The output may include an independent critique of the literature in the optional format required by NICE.</w:t>
      </w:r>
    </w:p>
    <w:p w14:paraId="72DB7F33" w14:textId="77777777" w:rsidR="00095E40" w:rsidRPr="00BF4853" w:rsidRDefault="00095E40" w:rsidP="00095E40">
      <w:pPr>
        <w:pStyle w:val="ITTBody3"/>
        <w:rPr>
          <w:szCs w:val="24"/>
        </w:rPr>
      </w:pPr>
      <w:r w:rsidRPr="00BF4853">
        <w:rPr>
          <w:szCs w:val="24"/>
        </w:rPr>
        <w:t xml:space="preserve">It is expected that this work will be </w:t>
      </w:r>
      <w:r>
        <w:rPr>
          <w:szCs w:val="24"/>
        </w:rPr>
        <w:t>carried out</w:t>
      </w:r>
      <w:r w:rsidRPr="00BF4853">
        <w:rPr>
          <w:szCs w:val="24"/>
        </w:rPr>
        <w:t xml:space="preserve"> </w:t>
      </w:r>
      <w:r>
        <w:rPr>
          <w:szCs w:val="24"/>
        </w:rPr>
        <w:t xml:space="preserve">at the EAC </w:t>
      </w:r>
      <w:r w:rsidRPr="00BF4853">
        <w:rPr>
          <w:szCs w:val="24"/>
        </w:rPr>
        <w:t>by named information specialists</w:t>
      </w:r>
      <w:r>
        <w:rPr>
          <w:szCs w:val="24"/>
        </w:rPr>
        <w:t xml:space="preserve"> </w:t>
      </w:r>
      <w:r w:rsidRPr="00BF4853">
        <w:rPr>
          <w:szCs w:val="24"/>
        </w:rPr>
        <w:t>with appropriate professional training (i.e. a postgraduate qualification in library or information science, or equivalent experience working in a health library or information service) and continuing professional development in evidence services (such as is the case with the information services staff at NICE).</w:t>
      </w:r>
    </w:p>
    <w:p w14:paraId="69ABB0F3" w14:textId="77777777" w:rsidR="00095E40" w:rsidRDefault="00095E40" w:rsidP="00095E40">
      <w:pPr>
        <w:pStyle w:val="ITTBody3"/>
        <w:rPr>
          <w:szCs w:val="24"/>
        </w:rPr>
      </w:pPr>
      <w:r>
        <w:rPr>
          <w:szCs w:val="24"/>
        </w:rPr>
        <w:t>Literature searches may be based on p</w:t>
      </w:r>
      <w:r w:rsidRPr="00BF4853">
        <w:rPr>
          <w:szCs w:val="24"/>
        </w:rPr>
        <w:t>rior search strategies and literature reviews from earlier NICE products</w:t>
      </w:r>
      <w:r>
        <w:rPr>
          <w:szCs w:val="24"/>
        </w:rPr>
        <w:t>, which may have been carried out by NICE or by another organisation</w:t>
      </w:r>
      <w:r w:rsidRPr="00BF4853">
        <w:rPr>
          <w:szCs w:val="24"/>
        </w:rPr>
        <w:t>.</w:t>
      </w:r>
      <w:r>
        <w:rPr>
          <w:szCs w:val="24"/>
        </w:rPr>
        <w:t xml:space="preserve"> The outputs may be used entirely by the EAC or may include a st</w:t>
      </w:r>
      <w:r w:rsidRPr="00BF4853">
        <w:rPr>
          <w:szCs w:val="24"/>
        </w:rPr>
        <w:t xml:space="preserve">and-alone report for use by NICE with material </w:t>
      </w:r>
      <w:r>
        <w:rPr>
          <w:szCs w:val="24"/>
        </w:rPr>
        <w:t xml:space="preserve">supplied </w:t>
      </w:r>
      <w:r w:rsidRPr="00BF4853">
        <w:rPr>
          <w:szCs w:val="24"/>
        </w:rPr>
        <w:t xml:space="preserve">in </w:t>
      </w:r>
      <w:r>
        <w:rPr>
          <w:szCs w:val="24"/>
        </w:rPr>
        <w:t xml:space="preserve">a standard RIS file format for importing into evidence management software (e.g. EPPI-Reviewer). </w:t>
      </w:r>
    </w:p>
    <w:p w14:paraId="11F1DA48" w14:textId="77777777" w:rsidR="000C45A5" w:rsidRPr="0084489E" w:rsidRDefault="000C45A5" w:rsidP="005E2614">
      <w:pPr>
        <w:pStyle w:val="Heading2"/>
      </w:pPr>
      <w:bookmarkStart w:id="57" w:name="_Toc358285069"/>
      <w:bookmarkStart w:id="58" w:name="_Toc493721243"/>
      <w:bookmarkStart w:id="59" w:name="_Toc495071477"/>
      <w:r w:rsidRPr="008B1460">
        <w:t xml:space="preserve">Outputs </w:t>
      </w:r>
      <w:r>
        <w:t xml:space="preserve">of the EACs </w:t>
      </w:r>
      <w:r w:rsidRPr="008B1460">
        <w:t xml:space="preserve">and </w:t>
      </w:r>
      <w:r w:rsidRPr="00155283">
        <w:t>publication</w:t>
      </w:r>
      <w:bookmarkEnd w:id="57"/>
      <w:r>
        <w:t xml:space="preserve"> of their work</w:t>
      </w:r>
      <w:bookmarkEnd w:id="58"/>
      <w:bookmarkEnd w:id="59"/>
    </w:p>
    <w:p w14:paraId="064FB687" w14:textId="77777777" w:rsidR="000C45A5" w:rsidRDefault="000C45A5" w:rsidP="000C45A5">
      <w:pPr>
        <w:pStyle w:val="ITTBody3"/>
        <w:rPr>
          <w:szCs w:val="24"/>
        </w:rPr>
      </w:pPr>
      <w:r w:rsidRPr="00DD3168">
        <w:rPr>
          <w:szCs w:val="24"/>
        </w:rPr>
        <w:t>The primary output from the work packages described in this specification will be a report or other product as specified by NICE</w:t>
      </w:r>
      <w:r>
        <w:rPr>
          <w:szCs w:val="24"/>
        </w:rPr>
        <w:t xml:space="preserve"> which is well-structured and written, and of a quality suitable to be placed on the EAC or NICE website</w:t>
      </w:r>
      <w:r w:rsidRPr="00DD3168">
        <w:rPr>
          <w:szCs w:val="24"/>
        </w:rPr>
        <w:t xml:space="preserve">.  The work package specification will normally indicate whether the output will be intended for publication, and NICE expects that manuscripts will be submitted to high impact factor, peer-reviewed publications. </w:t>
      </w:r>
      <w:r>
        <w:rPr>
          <w:szCs w:val="24"/>
        </w:rPr>
        <w:t xml:space="preserve">The process of publication covers submission or revised versions of the same manuscripts to multiple journals which </w:t>
      </w:r>
      <w:r w:rsidRPr="00DD3168">
        <w:rPr>
          <w:szCs w:val="24"/>
        </w:rPr>
        <w:t xml:space="preserve">should normally be open-access journals.  </w:t>
      </w:r>
    </w:p>
    <w:p w14:paraId="3B1A1FA0" w14:textId="77777777" w:rsidR="000C45A5" w:rsidRPr="00DD3168" w:rsidRDefault="000C45A5" w:rsidP="000C45A5">
      <w:pPr>
        <w:pStyle w:val="ITTBody3"/>
        <w:rPr>
          <w:szCs w:val="24"/>
        </w:rPr>
      </w:pPr>
      <w:r w:rsidRPr="00D86A79">
        <w:rPr>
          <w:szCs w:val="24"/>
        </w:rPr>
        <w:t xml:space="preserve">The EAC </w:t>
      </w:r>
      <w:r w:rsidRPr="004762CB">
        <w:rPr>
          <w:szCs w:val="24"/>
        </w:rPr>
        <w:t xml:space="preserve">will pay all page fees from within the contract sum to ensure that the paper is published </w:t>
      </w:r>
      <w:r>
        <w:rPr>
          <w:szCs w:val="24"/>
        </w:rPr>
        <w:t xml:space="preserve">as </w:t>
      </w:r>
      <w:r w:rsidRPr="00D86A79">
        <w:rPr>
          <w:szCs w:val="24"/>
        </w:rPr>
        <w:t>“open access” using a recognised mechanism e.g. Creative Commons</w:t>
      </w:r>
      <w:r w:rsidRPr="00DD3168">
        <w:rPr>
          <w:szCs w:val="24"/>
        </w:rPr>
        <w:t xml:space="preserve">. </w:t>
      </w:r>
      <w:r>
        <w:rPr>
          <w:szCs w:val="24"/>
        </w:rPr>
        <w:t>Page fees shall be included in the relevant Journal publication module cost.</w:t>
      </w:r>
    </w:p>
    <w:p w14:paraId="743C1B02" w14:textId="77777777" w:rsidR="000C45A5" w:rsidRDefault="000C45A5" w:rsidP="000C45A5">
      <w:pPr>
        <w:pStyle w:val="ITTBody3"/>
        <w:rPr>
          <w:szCs w:val="24"/>
        </w:rPr>
      </w:pPr>
      <w:r w:rsidRPr="00DD3168">
        <w:rPr>
          <w:szCs w:val="24"/>
        </w:rPr>
        <w:t>Individual academic publications may be commissioned from the EACs where data has been collected but the means to publish the work has been lost e</w:t>
      </w:r>
      <w:r>
        <w:rPr>
          <w:szCs w:val="24"/>
        </w:rPr>
        <w:t>.</w:t>
      </w:r>
      <w:r w:rsidRPr="00DD3168">
        <w:rPr>
          <w:szCs w:val="24"/>
        </w:rPr>
        <w:t>g</w:t>
      </w:r>
      <w:r>
        <w:rPr>
          <w:szCs w:val="24"/>
        </w:rPr>
        <w:t>.,</w:t>
      </w:r>
      <w:r w:rsidRPr="00DD3168">
        <w:rPr>
          <w:szCs w:val="24"/>
        </w:rPr>
        <w:t xml:space="preserve"> original authors moving to other jobs.</w:t>
      </w:r>
    </w:p>
    <w:p w14:paraId="40E50C6B" w14:textId="77777777" w:rsidR="000C45A5" w:rsidRDefault="000C45A5" w:rsidP="000C45A5">
      <w:pPr>
        <w:pStyle w:val="ITTBody3"/>
        <w:rPr>
          <w:szCs w:val="24"/>
        </w:rPr>
      </w:pPr>
      <w:r>
        <w:rPr>
          <w:szCs w:val="24"/>
        </w:rPr>
        <w:t>Outputs prepared under the guidance support work package should be of a quality suitable for use in decision-making by a NICE advisory body.</w:t>
      </w:r>
    </w:p>
    <w:p w14:paraId="119259E1" w14:textId="694ED2AA" w:rsidR="003342ED" w:rsidRDefault="00FD7935" w:rsidP="00891321">
      <w:pPr>
        <w:spacing w:after="0" w:line="240" w:lineRule="auto"/>
        <w:rPr>
          <w:rFonts w:ascii="Arial" w:hAnsi="Arial"/>
          <w:b/>
          <w:sz w:val="32"/>
          <w:szCs w:val="32"/>
          <w:lang w:bidi="ar-SA"/>
        </w:rPr>
      </w:pPr>
      <w:r>
        <w:br w:type="page"/>
      </w:r>
      <w:bookmarkEnd w:id="54"/>
      <w:bookmarkEnd w:id="55"/>
    </w:p>
    <w:p w14:paraId="4FB1631D" w14:textId="7FFFC7A6" w:rsidR="002765DE" w:rsidRDefault="002765DE" w:rsidP="002765DE">
      <w:pPr>
        <w:pStyle w:val="Heading1"/>
        <w:numPr>
          <w:ilvl w:val="0"/>
          <w:numId w:val="0"/>
        </w:numPr>
      </w:pPr>
      <w:bookmarkStart w:id="60" w:name="_Toc478022700"/>
      <w:bookmarkStart w:id="61" w:name="_Toc495071478"/>
      <w:r w:rsidRPr="00173207">
        <w:lastRenderedPageBreak/>
        <w:t xml:space="preserve">Appendix </w:t>
      </w:r>
      <w:r>
        <w:t>A</w:t>
      </w:r>
      <w:r w:rsidRPr="00173207">
        <w:t xml:space="preserve"> – </w:t>
      </w:r>
      <w:r>
        <w:t>Examples of published outputs for the main work package types</w:t>
      </w:r>
      <w:bookmarkEnd w:id="61"/>
    </w:p>
    <w:p w14:paraId="731B1EC7" w14:textId="77777777" w:rsidR="002765DE" w:rsidRPr="002765DE" w:rsidRDefault="002765DE" w:rsidP="002765DE"/>
    <w:tbl>
      <w:tblPr>
        <w:tblW w:w="9060" w:type="dxa"/>
        <w:tblInd w:w="2" w:type="dxa"/>
        <w:tblLayout w:type="fixed"/>
        <w:tblCellMar>
          <w:left w:w="0" w:type="dxa"/>
          <w:right w:w="0" w:type="dxa"/>
        </w:tblCellMar>
        <w:tblLook w:val="04A0" w:firstRow="1" w:lastRow="0" w:firstColumn="1" w:lastColumn="0" w:noHBand="0" w:noVBand="1"/>
      </w:tblPr>
      <w:tblGrid>
        <w:gridCol w:w="2929"/>
        <w:gridCol w:w="6131"/>
      </w:tblGrid>
      <w:tr w:rsidR="000077D8" w14:paraId="1F4463E9" w14:textId="77777777" w:rsidTr="00AA6574">
        <w:trPr>
          <w:trHeight w:val="342"/>
        </w:trPr>
        <w:tc>
          <w:tcPr>
            <w:tcW w:w="9060" w:type="dxa"/>
            <w:gridSpan w:val="2"/>
            <w:tcBorders>
              <w:top w:val="single" w:sz="8" w:space="0" w:color="auto"/>
              <w:left w:val="single" w:sz="8" w:space="0" w:color="auto"/>
              <w:bottom w:val="single" w:sz="8" w:space="0" w:color="auto"/>
              <w:right w:val="nil"/>
            </w:tcBorders>
            <w:shd w:val="clear" w:color="auto" w:fill="9BC2E6"/>
            <w:tcMar>
              <w:top w:w="0" w:type="dxa"/>
              <w:left w:w="108" w:type="dxa"/>
              <w:bottom w:w="0" w:type="dxa"/>
              <w:right w:w="108" w:type="dxa"/>
            </w:tcMar>
            <w:vAlign w:val="bottom"/>
            <w:hideMark/>
          </w:tcPr>
          <w:p w14:paraId="11A4DBA5" w14:textId="3C034150" w:rsidR="000077D8" w:rsidRPr="003A3D75" w:rsidRDefault="000077D8" w:rsidP="006B7AAA">
            <w:pPr>
              <w:rPr>
                <w:rFonts w:ascii="Arial" w:hAnsi="Arial" w:cs="Arial"/>
                <w:b/>
                <w:bCs/>
                <w:color w:val="000000"/>
                <w:lang w:eastAsia="en-GB"/>
              </w:rPr>
            </w:pPr>
            <w:r w:rsidRPr="003A3D75">
              <w:rPr>
                <w:rFonts w:ascii="Arial" w:hAnsi="Arial" w:cs="Arial"/>
                <w:b/>
                <w:bCs/>
                <w:color w:val="000000"/>
                <w:lang w:eastAsia="en-GB"/>
              </w:rPr>
              <w:t xml:space="preserve">LOT 1 - SECONDARY DATA ANALYSIS </w:t>
            </w:r>
          </w:p>
        </w:tc>
      </w:tr>
      <w:tr w:rsidR="000077D8" w14:paraId="40D7D3A9" w14:textId="77777777" w:rsidTr="00AB5808">
        <w:trPr>
          <w:trHeight w:val="342"/>
        </w:trPr>
        <w:tc>
          <w:tcPr>
            <w:tcW w:w="2929" w:type="dxa"/>
            <w:tcBorders>
              <w:top w:val="single" w:sz="8" w:space="0" w:color="auto"/>
              <w:left w:val="single" w:sz="8" w:space="0" w:color="auto"/>
              <w:bottom w:val="single" w:sz="8" w:space="0" w:color="auto"/>
              <w:right w:val="nil"/>
            </w:tcBorders>
            <w:shd w:val="clear" w:color="auto" w:fill="9BC2E6"/>
            <w:tcMar>
              <w:top w:w="0" w:type="dxa"/>
              <w:left w:w="108" w:type="dxa"/>
              <w:bottom w:w="0" w:type="dxa"/>
              <w:right w:w="108" w:type="dxa"/>
            </w:tcMar>
            <w:vAlign w:val="bottom"/>
          </w:tcPr>
          <w:p w14:paraId="1DB9B50B" w14:textId="77777777" w:rsidR="000077D8" w:rsidRPr="003A3D75" w:rsidRDefault="000077D8" w:rsidP="006B7AAA">
            <w:pPr>
              <w:rPr>
                <w:rFonts w:ascii="Arial" w:hAnsi="Arial" w:cs="Arial"/>
                <w:b/>
                <w:bCs/>
                <w:color w:val="000000"/>
                <w:lang w:eastAsia="en-GB"/>
              </w:rPr>
            </w:pPr>
            <w:r w:rsidRPr="003A3D75">
              <w:rPr>
                <w:rFonts w:ascii="Arial" w:hAnsi="Arial" w:cs="Arial"/>
                <w:b/>
                <w:bCs/>
                <w:color w:val="000000"/>
                <w:lang w:eastAsia="en-GB"/>
              </w:rPr>
              <w:t>Work package</w:t>
            </w:r>
          </w:p>
        </w:tc>
        <w:tc>
          <w:tcPr>
            <w:tcW w:w="6131" w:type="dxa"/>
            <w:tcBorders>
              <w:top w:val="single" w:sz="8" w:space="0" w:color="auto"/>
              <w:left w:val="single" w:sz="8" w:space="0" w:color="auto"/>
              <w:bottom w:val="single" w:sz="8" w:space="0" w:color="auto"/>
              <w:right w:val="single" w:sz="4" w:space="0" w:color="auto"/>
            </w:tcBorders>
            <w:shd w:val="clear" w:color="auto" w:fill="9BC2E6"/>
            <w:vAlign w:val="bottom"/>
          </w:tcPr>
          <w:p w14:paraId="786320D6" w14:textId="0DC1323B" w:rsidR="000077D8" w:rsidRPr="003A3D75" w:rsidRDefault="000077D8" w:rsidP="00245BE8">
            <w:pPr>
              <w:rPr>
                <w:rFonts w:ascii="Arial" w:hAnsi="Arial" w:cs="Arial"/>
                <w:b/>
                <w:bCs/>
                <w:color w:val="000000"/>
                <w:lang w:eastAsia="en-GB"/>
              </w:rPr>
            </w:pPr>
            <w:r w:rsidRPr="003A3D75">
              <w:rPr>
                <w:rFonts w:ascii="Arial" w:hAnsi="Arial" w:cs="Arial"/>
                <w:b/>
                <w:bCs/>
                <w:color w:val="000000"/>
                <w:lang w:eastAsia="en-GB"/>
              </w:rPr>
              <w:t>P</w:t>
            </w:r>
            <w:r w:rsidR="00245BE8">
              <w:rPr>
                <w:rFonts w:ascii="Arial" w:hAnsi="Arial" w:cs="Arial"/>
                <w:b/>
                <w:bCs/>
                <w:color w:val="000000"/>
                <w:lang w:eastAsia="en-GB"/>
              </w:rPr>
              <w:t>ublished</w:t>
            </w:r>
            <w:r w:rsidRPr="003A3D75">
              <w:rPr>
                <w:rFonts w:ascii="Arial" w:hAnsi="Arial" w:cs="Arial"/>
                <w:b/>
                <w:bCs/>
                <w:color w:val="000000"/>
                <w:lang w:eastAsia="en-GB"/>
              </w:rPr>
              <w:t xml:space="preserve"> Example</w:t>
            </w:r>
            <w:r w:rsidR="00245BE8">
              <w:rPr>
                <w:rFonts w:ascii="Arial" w:hAnsi="Arial" w:cs="Arial"/>
                <w:b/>
                <w:bCs/>
                <w:color w:val="000000"/>
                <w:lang w:eastAsia="en-GB"/>
              </w:rPr>
              <w:t>s</w:t>
            </w:r>
          </w:p>
        </w:tc>
      </w:tr>
      <w:tr w:rsidR="000077D8" w14:paraId="04649290" w14:textId="77777777" w:rsidTr="00F53FD8">
        <w:trPr>
          <w:trHeight w:val="326"/>
        </w:trPr>
        <w:tc>
          <w:tcPr>
            <w:tcW w:w="2929" w:type="dxa"/>
            <w:vMerge w:val="restart"/>
            <w:tcBorders>
              <w:top w:val="nil"/>
              <w:left w:val="single" w:sz="8" w:space="0" w:color="auto"/>
              <w:bottom w:val="single" w:sz="8" w:space="0" w:color="000000"/>
              <w:right w:val="single" w:sz="8" w:space="0" w:color="auto"/>
            </w:tcBorders>
            <w:shd w:val="clear" w:color="auto" w:fill="DBE5F1" w:themeFill="accent1" w:themeFillTint="33"/>
            <w:tcMar>
              <w:top w:w="0" w:type="dxa"/>
              <w:left w:w="108" w:type="dxa"/>
              <w:bottom w:w="0" w:type="dxa"/>
              <w:right w:w="108" w:type="dxa"/>
            </w:tcMar>
            <w:vAlign w:val="center"/>
            <w:hideMark/>
          </w:tcPr>
          <w:p w14:paraId="32DFC912" w14:textId="77777777" w:rsidR="000077D8" w:rsidRPr="003A3D75" w:rsidRDefault="000077D8" w:rsidP="006B7AAA">
            <w:pPr>
              <w:jc w:val="center"/>
              <w:rPr>
                <w:rFonts w:ascii="Arial" w:hAnsi="Arial" w:cs="Arial"/>
                <w:b/>
                <w:bCs/>
                <w:color w:val="000000"/>
                <w:lang w:eastAsia="en-GB"/>
              </w:rPr>
            </w:pPr>
            <w:r w:rsidRPr="003A3D75">
              <w:rPr>
                <w:rFonts w:ascii="Arial" w:hAnsi="Arial" w:cs="Arial"/>
                <w:b/>
                <w:bCs/>
                <w:color w:val="000000"/>
                <w:lang w:eastAsia="en-GB"/>
              </w:rPr>
              <w:t>A - Assessment Report</w:t>
            </w:r>
          </w:p>
        </w:tc>
        <w:tc>
          <w:tcPr>
            <w:tcW w:w="6131" w:type="dxa"/>
            <w:tcBorders>
              <w:top w:val="nil"/>
              <w:left w:val="nil"/>
              <w:bottom w:val="single" w:sz="8" w:space="0" w:color="auto"/>
              <w:right w:val="single" w:sz="4" w:space="0" w:color="auto"/>
            </w:tcBorders>
            <w:shd w:val="clear" w:color="auto" w:fill="DBE5F1" w:themeFill="accent1" w:themeFillTint="33"/>
          </w:tcPr>
          <w:p w14:paraId="4E3186BD" w14:textId="37C4CE70" w:rsidR="000077D8" w:rsidRPr="003A3D75" w:rsidRDefault="00CB0D5F" w:rsidP="003A3D75">
            <w:pPr>
              <w:spacing w:before="120" w:after="120"/>
              <w:rPr>
                <w:rFonts w:ascii="Arial" w:hAnsi="Arial" w:cs="Arial"/>
                <w:lang w:eastAsia="en-GB"/>
              </w:rPr>
            </w:pPr>
            <w:hyperlink r:id="rId17" w:history="1">
              <w:proofErr w:type="spellStart"/>
              <w:r w:rsidR="003A3D75" w:rsidRPr="003A3D75">
                <w:rPr>
                  <w:rStyle w:val="Hyperlink"/>
                  <w:rFonts w:ascii="Arial" w:hAnsi="Arial" w:cs="Arial"/>
                  <w:lang w:eastAsia="en-GB"/>
                </w:rPr>
                <w:t>Peristeen</w:t>
              </w:r>
              <w:proofErr w:type="spellEnd"/>
              <w:r w:rsidR="003A3D75" w:rsidRPr="003A3D75">
                <w:rPr>
                  <w:rStyle w:val="Hyperlink"/>
                  <w:rFonts w:ascii="Arial" w:hAnsi="Arial" w:cs="Arial"/>
                  <w:lang w:eastAsia="en-GB"/>
                </w:rPr>
                <w:t xml:space="preserve"> anal irrigation system to manage bowel dysfunction</w:t>
              </w:r>
            </w:hyperlink>
          </w:p>
        </w:tc>
      </w:tr>
      <w:tr w:rsidR="000077D8" w14:paraId="22AB74CA" w14:textId="77777777" w:rsidTr="00F53FD8">
        <w:trPr>
          <w:trHeight w:val="379"/>
        </w:trPr>
        <w:tc>
          <w:tcPr>
            <w:tcW w:w="2929" w:type="dxa"/>
            <w:vMerge/>
            <w:tcBorders>
              <w:top w:val="nil"/>
              <w:left w:val="single" w:sz="8" w:space="0" w:color="auto"/>
              <w:bottom w:val="single" w:sz="8" w:space="0" w:color="000000"/>
              <w:right w:val="single" w:sz="8" w:space="0" w:color="auto"/>
            </w:tcBorders>
            <w:shd w:val="clear" w:color="auto" w:fill="DBE5F1" w:themeFill="accent1" w:themeFillTint="33"/>
            <w:vAlign w:val="center"/>
            <w:hideMark/>
          </w:tcPr>
          <w:p w14:paraId="21575DB4" w14:textId="77777777" w:rsidR="000077D8" w:rsidRPr="003A3D75" w:rsidRDefault="000077D8" w:rsidP="006B7AAA">
            <w:pP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2FB28F7E" w14:textId="77777777" w:rsidR="000077D8" w:rsidRPr="003A3D75" w:rsidRDefault="00CB0D5F" w:rsidP="003A3D75">
            <w:pPr>
              <w:spacing w:before="120" w:after="120"/>
              <w:rPr>
                <w:rFonts w:ascii="Arial" w:hAnsi="Arial" w:cs="Arial"/>
                <w:lang w:eastAsia="en-GB"/>
              </w:rPr>
            </w:pPr>
            <w:hyperlink r:id="rId18" w:history="1">
              <w:proofErr w:type="spellStart"/>
              <w:r w:rsidR="000077D8" w:rsidRPr="003A3D75">
                <w:rPr>
                  <w:rStyle w:val="Hyperlink"/>
                  <w:rFonts w:ascii="Arial" w:hAnsi="Arial" w:cs="Arial"/>
                  <w:lang w:eastAsia="en-GB"/>
                </w:rPr>
                <w:t>HeartFlow</w:t>
              </w:r>
              <w:proofErr w:type="spellEnd"/>
              <w:r w:rsidR="000077D8" w:rsidRPr="003A3D75">
                <w:rPr>
                  <w:rStyle w:val="Hyperlink"/>
                  <w:rFonts w:ascii="Arial" w:hAnsi="Arial" w:cs="Arial"/>
                  <w:lang w:eastAsia="en-GB"/>
                </w:rPr>
                <w:t xml:space="preserve"> </w:t>
              </w:r>
              <w:proofErr w:type="spellStart"/>
              <w:r w:rsidR="000077D8" w:rsidRPr="003A3D75">
                <w:rPr>
                  <w:rStyle w:val="Hyperlink"/>
                  <w:rFonts w:ascii="Arial" w:hAnsi="Arial" w:cs="Arial"/>
                  <w:lang w:eastAsia="en-GB"/>
                </w:rPr>
                <w:t>FFRct</w:t>
              </w:r>
              <w:proofErr w:type="spellEnd"/>
              <w:r w:rsidR="000077D8" w:rsidRPr="003A3D75">
                <w:rPr>
                  <w:rStyle w:val="Hyperlink"/>
                  <w:rFonts w:ascii="Arial" w:hAnsi="Arial" w:cs="Arial"/>
                  <w:lang w:eastAsia="en-GB"/>
                </w:rPr>
                <w:t xml:space="preserve"> for the computation of fractional flow reserve from coronary CT angiography</w:t>
              </w:r>
            </w:hyperlink>
          </w:p>
        </w:tc>
      </w:tr>
      <w:tr w:rsidR="000077D8" w14:paraId="695FEFF3" w14:textId="77777777" w:rsidTr="00F53FD8">
        <w:trPr>
          <w:trHeight w:val="326"/>
        </w:trPr>
        <w:tc>
          <w:tcPr>
            <w:tcW w:w="2929" w:type="dxa"/>
            <w:vMerge/>
            <w:tcBorders>
              <w:top w:val="nil"/>
              <w:left w:val="single" w:sz="8" w:space="0" w:color="auto"/>
              <w:bottom w:val="single" w:sz="8" w:space="0" w:color="000000"/>
              <w:right w:val="single" w:sz="8" w:space="0" w:color="auto"/>
            </w:tcBorders>
            <w:shd w:val="clear" w:color="auto" w:fill="DBE5F1" w:themeFill="accent1" w:themeFillTint="33"/>
            <w:vAlign w:val="center"/>
            <w:hideMark/>
          </w:tcPr>
          <w:p w14:paraId="26AC1E5C" w14:textId="77777777" w:rsidR="000077D8" w:rsidRPr="003A3D75" w:rsidRDefault="000077D8" w:rsidP="006B7AAA">
            <w:pP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34157302" w14:textId="77777777" w:rsidR="000077D8" w:rsidRPr="003A3D75" w:rsidRDefault="00CB0D5F" w:rsidP="003A3D75">
            <w:pPr>
              <w:spacing w:before="120" w:after="120"/>
              <w:rPr>
                <w:rFonts w:ascii="Arial" w:hAnsi="Arial" w:cs="Arial"/>
                <w:color w:val="FF0000"/>
                <w:lang w:eastAsia="en-GB"/>
              </w:rPr>
            </w:pPr>
            <w:hyperlink r:id="rId19" w:history="1">
              <w:r w:rsidR="000077D8" w:rsidRPr="003A3D75">
                <w:rPr>
                  <w:rStyle w:val="Hyperlink"/>
                  <w:rFonts w:ascii="Arial" w:hAnsi="Arial" w:cs="Arial"/>
                  <w:lang w:eastAsia="en-GB"/>
                </w:rPr>
                <w:t xml:space="preserve">Spectra </w:t>
              </w:r>
              <w:proofErr w:type="spellStart"/>
              <w:r w:rsidR="000077D8" w:rsidRPr="003A3D75">
                <w:rPr>
                  <w:rStyle w:val="Hyperlink"/>
                  <w:rFonts w:ascii="Arial" w:hAnsi="Arial" w:cs="Arial"/>
                  <w:lang w:eastAsia="en-GB"/>
                </w:rPr>
                <w:t>Optia</w:t>
              </w:r>
              <w:proofErr w:type="spellEnd"/>
              <w:r w:rsidR="000077D8" w:rsidRPr="003A3D75">
                <w:rPr>
                  <w:rStyle w:val="Hyperlink"/>
                  <w:rFonts w:ascii="Arial" w:hAnsi="Arial" w:cs="Arial"/>
                  <w:lang w:eastAsia="en-GB"/>
                </w:rPr>
                <w:t xml:space="preserve"> Apheresis System for automated red blood cell exchange in patients with sickle cell disease</w:t>
              </w:r>
            </w:hyperlink>
          </w:p>
        </w:tc>
      </w:tr>
      <w:tr w:rsidR="000077D8" w14:paraId="2A2FF1EB" w14:textId="77777777" w:rsidTr="00F53FD8">
        <w:trPr>
          <w:trHeight w:val="326"/>
        </w:trPr>
        <w:tc>
          <w:tcPr>
            <w:tcW w:w="2929" w:type="dxa"/>
            <w:tcBorders>
              <w:top w:val="nil"/>
              <w:left w:val="single" w:sz="8" w:space="0" w:color="auto"/>
              <w:bottom w:val="nil"/>
              <w:right w:val="single" w:sz="8" w:space="0" w:color="auto"/>
            </w:tcBorders>
            <w:shd w:val="clear" w:color="auto" w:fill="DBE5F1" w:themeFill="accent1" w:themeFillTint="33"/>
            <w:tcMar>
              <w:top w:w="0" w:type="dxa"/>
              <w:left w:w="108" w:type="dxa"/>
              <w:bottom w:w="0" w:type="dxa"/>
              <w:right w:w="108" w:type="dxa"/>
            </w:tcMar>
            <w:vAlign w:val="center"/>
            <w:hideMark/>
          </w:tcPr>
          <w:p w14:paraId="208535B0" w14:textId="77777777" w:rsidR="000077D8" w:rsidRPr="003A3D75" w:rsidRDefault="000077D8" w:rsidP="006B7AAA">
            <w:pPr>
              <w:jc w:val="center"/>
              <w:rPr>
                <w:rFonts w:ascii="Arial" w:hAnsi="Arial" w:cs="Arial"/>
                <w:b/>
                <w:bCs/>
                <w:color w:val="000000"/>
                <w:lang w:eastAsia="en-GB"/>
              </w:rPr>
            </w:pPr>
            <w:r w:rsidRPr="003A3D75">
              <w:rPr>
                <w:rFonts w:ascii="Arial" w:hAnsi="Arial" w:cs="Arial"/>
                <w:b/>
                <w:bCs/>
                <w:color w:val="000000"/>
                <w:lang w:eastAsia="en-GB"/>
              </w:rPr>
              <w:t>E - Systematic review &amp; meta-analysis</w:t>
            </w:r>
          </w:p>
        </w:tc>
        <w:tc>
          <w:tcPr>
            <w:tcW w:w="6131" w:type="dxa"/>
            <w:tcBorders>
              <w:top w:val="nil"/>
              <w:left w:val="nil"/>
              <w:bottom w:val="single" w:sz="8" w:space="0" w:color="auto"/>
              <w:right w:val="single" w:sz="4" w:space="0" w:color="auto"/>
            </w:tcBorders>
            <w:shd w:val="clear" w:color="auto" w:fill="DBE5F1" w:themeFill="accent1" w:themeFillTint="33"/>
          </w:tcPr>
          <w:p w14:paraId="316976CE" w14:textId="77777777" w:rsidR="000077D8" w:rsidRPr="003A3D75" w:rsidRDefault="00CB0D5F" w:rsidP="003A3D75">
            <w:pPr>
              <w:spacing w:before="120" w:after="120"/>
              <w:rPr>
                <w:rFonts w:ascii="Arial" w:hAnsi="Arial" w:cs="Arial"/>
                <w:lang w:eastAsia="en-GB"/>
              </w:rPr>
            </w:pPr>
            <w:hyperlink r:id="rId20" w:history="1">
              <w:r w:rsidR="000077D8" w:rsidRPr="003A3D75">
                <w:rPr>
                  <w:rStyle w:val="Hyperlink"/>
                  <w:rFonts w:ascii="Arial" w:hAnsi="Arial" w:cs="Arial"/>
                  <w:lang w:eastAsia="en-GB"/>
                </w:rPr>
                <w:t xml:space="preserve">Clinical effectiveness and safety of </w:t>
              </w:r>
              <w:proofErr w:type="spellStart"/>
              <w:r w:rsidR="000077D8" w:rsidRPr="003A3D75">
                <w:rPr>
                  <w:rStyle w:val="Hyperlink"/>
                  <w:rFonts w:ascii="Arial" w:hAnsi="Arial" w:cs="Arial"/>
                  <w:lang w:eastAsia="en-GB"/>
                </w:rPr>
                <w:t>transcatheter</w:t>
              </w:r>
              <w:proofErr w:type="spellEnd"/>
              <w:r w:rsidR="000077D8" w:rsidRPr="003A3D75">
                <w:rPr>
                  <w:rStyle w:val="Hyperlink"/>
                  <w:rFonts w:ascii="Arial" w:hAnsi="Arial" w:cs="Arial"/>
                  <w:lang w:eastAsia="en-GB"/>
                </w:rPr>
                <w:t xml:space="preserve"> aortic valve implantation (TAVI) for aortic stenosis: a systematic review and meta-analysis</w:t>
              </w:r>
            </w:hyperlink>
          </w:p>
        </w:tc>
      </w:tr>
      <w:tr w:rsidR="000077D8" w14:paraId="2DB2CFB4" w14:textId="77777777" w:rsidTr="00F53FD8">
        <w:trPr>
          <w:trHeight w:val="326"/>
        </w:trPr>
        <w:tc>
          <w:tcPr>
            <w:tcW w:w="2929" w:type="dxa"/>
            <w:vMerge w:val="restart"/>
            <w:tcBorders>
              <w:top w:val="single" w:sz="8" w:space="0" w:color="auto"/>
              <w:left w:val="single" w:sz="8" w:space="0" w:color="auto"/>
              <w:bottom w:val="single" w:sz="8" w:space="0" w:color="000000"/>
              <w:right w:val="single" w:sz="8" w:space="0" w:color="auto"/>
            </w:tcBorders>
            <w:shd w:val="clear" w:color="auto" w:fill="DBE5F1" w:themeFill="accent1" w:themeFillTint="33"/>
            <w:tcMar>
              <w:top w:w="0" w:type="dxa"/>
              <w:left w:w="108" w:type="dxa"/>
              <w:bottom w:w="0" w:type="dxa"/>
              <w:right w:w="108" w:type="dxa"/>
            </w:tcMar>
            <w:vAlign w:val="center"/>
            <w:hideMark/>
          </w:tcPr>
          <w:p w14:paraId="170F1435" w14:textId="77777777" w:rsidR="000077D8" w:rsidRPr="003A3D75" w:rsidRDefault="000077D8" w:rsidP="006B7AAA">
            <w:pPr>
              <w:jc w:val="center"/>
              <w:rPr>
                <w:rFonts w:ascii="Arial" w:hAnsi="Arial" w:cs="Arial"/>
                <w:b/>
                <w:bCs/>
                <w:color w:val="000000"/>
                <w:lang w:eastAsia="en-GB"/>
              </w:rPr>
            </w:pPr>
            <w:r w:rsidRPr="003A3D75">
              <w:rPr>
                <w:rFonts w:ascii="Arial" w:hAnsi="Arial" w:cs="Arial"/>
                <w:b/>
                <w:bCs/>
                <w:color w:val="000000"/>
                <w:lang w:eastAsia="en-GB"/>
              </w:rPr>
              <w:t>F - Guidance Review</w:t>
            </w:r>
          </w:p>
        </w:tc>
        <w:tc>
          <w:tcPr>
            <w:tcW w:w="6131" w:type="dxa"/>
            <w:tcBorders>
              <w:top w:val="nil"/>
              <w:left w:val="nil"/>
              <w:bottom w:val="single" w:sz="8" w:space="0" w:color="auto"/>
              <w:right w:val="single" w:sz="4" w:space="0" w:color="auto"/>
            </w:tcBorders>
            <w:shd w:val="clear" w:color="auto" w:fill="DBE5F1" w:themeFill="accent1" w:themeFillTint="33"/>
          </w:tcPr>
          <w:p w14:paraId="44CE4557" w14:textId="5BB1806B" w:rsidR="003A3D75" w:rsidRPr="003A3D75" w:rsidRDefault="003A3D75" w:rsidP="00C26FF6">
            <w:pPr>
              <w:spacing w:before="120" w:after="120"/>
              <w:rPr>
                <w:b/>
                <w:color w:val="000000" w:themeColor="text1"/>
              </w:rPr>
            </w:pPr>
            <w:r w:rsidRPr="003A3D75">
              <w:rPr>
                <w:rFonts w:ascii="Arial" w:hAnsi="Arial" w:cs="Arial"/>
                <w:b/>
                <w:color w:val="000000" w:themeColor="text1"/>
                <w:lang w:eastAsia="en-GB"/>
              </w:rPr>
              <w:t xml:space="preserve">Guidance Review </w:t>
            </w:r>
            <w:r>
              <w:rPr>
                <w:rFonts w:ascii="Arial" w:hAnsi="Arial" w:cs="Arial"/>
                <w:b/>
                <w:color w:val="000000" w:themeColor="text1"/>
                <w:lang w:eastAsia="en-GB"/>
              </w:rPr>
              <w:t xml:space="preserve">- </w:t>
            </w:r>
            <w:r w:rsidRPr="003A3D75">
              <w:rPr>
                <w:rFonts w:ascii="Arial" w:hAnsi="Arial" w:cs="Arial"/>
                <w:b/>
                <w:color w:val="000000" w:themeColor="text1"/>
                <w:lang w:eastAsia="en-GB"/>
              </w:rPr>
              <w:t>costing update</w:t>
            </w:r>
            <w:r w:rsidRPr="003A3D75">
              <w:rPr>
                <w:b/>
                <w:color w:val="000000" w:themeColor="text1"/>
              </w:rPr>
              <w:t xml:space="preserve"> </w:t>
            </w:r>
          </w:p>
          <w:p w14:paraId="5BF627D5" w14:textId="29EB6AE4" w:rsidR="003A3D75" w:rsidRPr="003A3D75" w:rsidRDefault="003A3D75" w:rsidP="00C26FF6">
            <w:pPr>
              <w:spacing w:before="120" w:after="120"/>
              <w:contextualSpacing/>
              <w:rPr>
                <w:rStyle w:val="Hyperlink"/>
                <w:rFonts w:ascii="Arial" w:hAnsi="Arial" w:cs="Arial"/>
                <w:lang w:eastAsia="en-GB"/>
              </w:rPr>
            </w:pPr>
            <w:r>
              <w:rPr>
                <w:rFonts w:ascii="Arial" w:hAnsi="Arial" w:cs="Arial"/>
                <w:u w:val="single"/>
                <w:lang w:eastAsia="en-GB"/>
              </w:rPr>
              <w:fldChar w:fldCharType="begin"/>
            </w:r>
            <w:r>
              <w:rPr>
                <w:rFonts w:ascii="Arial" w:hAnsi="Arial" w:cs="Arial"/>
                <w:u w:val="single"/>
                <w:lang w:eastAsia="en-GB"/>
              </w:rPr>
              <w:instrText xml:space="preserve"> HYPERLINK "https://www.nice.org.uk/guidance/mtg2/evidence/review-report-pdf-4479684878" </w:instrText>
            </w:r>
            <w:r>
              <w:rPr>
                <w:rFonts w:ascii="Arial" w:hAnsi="Arial" w:cs="Arial"/>
                <w:u w:val="single"/>
                <w:lang w:eastAsia="en-GB"/>
              </w:rPr>
              <w:fldChar w:fldCharType="separate"/>
            </w:r>
            <w:r w:rsidRPr="003A3D75">
              <w:rPr>
                <w:rStyle w:val="Hyperlink"/>
                <w:rFonts w:ascii="Arial" w:hAnsi="Arial" w:cs="Arial"/>
                <w:lang w:eastAsia="en-GB"/>
              </w:rPr>
              <w:t>MTG2 MOOR LDI2 B2 a laser Doppler blood flow imager for</w:t>
            </w:r>
          </w:p>
          <w:p w14:paraId="3886ED87" w14:textId="032A8EC1" w:rsidR="000077D8" w:rsidRPr="003A3D75" w:rsidRDefault="003A3D75" w:rsidP="00C26FF6">
            <w:pPr>
              <w:spacing w:before="120" w:after="120"/>
              <w:contextualSpacing/>
              <w:rPr>
                <w:rFonts w:ascii="Arial" w:hAnsi="Arial" w:cs="Arial"/>
                <w:u w:val="single"/>
                <w:lang w:eastAsia="en-GB"/>
              </w:rPr>
            </w:pPr>
            <w:r w:rsidRPr="003A3D75">
              <w:rPr>
                <w:rStyle w:val="Hyperlink"/>
                <w:rFonts w:ascii="Arial" w:hAnsi="Arial" w:cs="Arial"/>
                <w:lang w:eastAsia="en-GB"/>
              </w:rPr>
              <w:t>burn wound assessment</w:t>
            </w:r>
            <w:r>
              <w:rPr>
                <w:rFonts w:ascii="Arial" w:hAnsi="Arial" w:cs="Arial"/>
                <w:u w:val="single"/>
                <w:lang w:eastAsia="en-GB"/>
              </w:rPr>
              <w:fldChar w:fldCharType="end"/>
            </w:r>
          </w:p>
        </w:tc>
      </w:tr>
      <w:tr w:rsidR="000077D8" w14:paraId="006EBC66" w14:textId="77777777" w:rsidTr="00F53FD8">
        <w:trPr>
          <w:trHeight w:val="326"/>
        </w:trPr>
        <w:tc>
          <w:tcPr>
            <w:tcW w:w="2929" w:type="dxa"/>
            <w:vMerge/>
            <w:tcBorders>
              <w:top w:val="single" w:sz="8" w:space="0" w:color="auto"/>
              <w:left w:val="single" w:sz="8" w:space="0" w:color="auto"/>
              <w:bottom w:val="single" w:sz="8" w:space="0" w:color="000000"/>
              <w:right w:val="single" w:sz="8" w:space="0" w:color="auto"/>
            </w:tcBorders>
            <w:shd w:val="clear" w:color="auto" w:fill="DBE5F1" w:themeFill="accent1" w:themeFillTint="33"/>
            <w:tcMar>
              <w:top w:w="0" w:type="dxa"/>
              <w:left w:w="108" w:type="dxa"/>
              <w:bottom w:w="0" w:type="dxa"/>
              <w:right w:w="108" w:type="dxa"/>
            </w:tcMar>
            <w:vAlign w:val="center"/>
          </w:tcPr>
          <w:p w14:paraId="3FD6EC3B" w14:textId="77777777" w:rsidR="000077D8" w:rsidRPr="003A3D75" w:rsidRDefault="000077D8" w:rsidP="006B7AAA">
            <w:pPr>
              <w:jc w:val="cente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619CDDC5" w14:textId="77777777" w:rsidR="003A3D75" w:rsidRPr="003A3D75" w:rsidRDefault="003A3D75" w:rsidP="00C26FF6">
            <w:pPr>
              <w:spacing w:before="120" w:after="120"/>
              <w:rPr>
                <w:rFonts w:ascii="Arial" w:hAnsi="Arial" w:cs="Arial"/>
                <w:b/>
                <w:color w:val="000000" w:themeColor="text1"/>
              </w:rPr>
            </w:pPr>
            <w:r w:rsidRPr="003A3D75">
              <w:rPr>
                <w:rFonts w:ascii="Arial" w:hAnsi="Arial" w:cs="Arial"/>
                <w:b/>
                <w:color w:val="000000" w:themeColor="text1"/>
              </w:rPr>
              <w:t>Guidance Review proposals</w:t>
            </w:r>
          </w:p>
          <w:p w14:paraId="1ACE8778" w14:textId="77777777" w:rsidR="003A3D75" w:rsidRDefault="00CB0D5F" w:rsidP="00C26FF6">
            <w:pPr>
              <w:spacing w:before="120" w:after="120"/>
              <w:rPr>
                <w:rFonts w:ascii="Arial" w:hAnsi="Arial" w:cs="Arial"/>
                <w:color w:val="1F497D"/>
              </w:rPr>
            </w:pPr>
            <w:hyperlink r:id="rId21" w:history="1">
              <w:r w:rsidR="000077D8" w:rsidRPr="003A3D75">
                <w:rPr>
                  <w:rStyle w:val="Hyperlink"/>
                  <w:rFonts w:ascii="Arial" w:hAnsi="Arial" w:cs="Arial"/>
                </w:rPr>
                <w:t>MTG5 The MIST Therapy system for the promotion of wound healing</w:t>
              </w:r>
            </w:hyperlink>
          </w:p>
          <w:p w14:paraId="333163FC" w14:textId="7DE96F3C" w:rsidR="00121531" w:rsidRPr="00121531" w:rsidRDefault="00CB0D5F" w:rsidP="00D7290E">
            <w:pPr>
              <w:spacing w:before="120" w:after="120"/>
              <w:rPr>
                <w:rFonts w:ascii="Arial" w:hAnsi="Arial" w:cs="Arial"/>
                <w:color w:val="1F497D"/>
              </w:rPr>
            </w:pPr>
            <w:hyperlink r:id="rId22" w:history="1">
              <w:r w:rsidR="003A3D75">
                <w:rPr>
                  <w:rStyle w:val="Hyperlink"/>
                  <w:rFonts w:ascii="Arial" w:hAnsi="Arial" w:cs="Arial"/>
                </w:rPr>
                <w:t>MTG1</w:t>
              </w:r>
              <w:r w:rsidR="003A3D75" w:rsidRPr="003A3D75">
                <w:rPr>
                  <w:rStyle w:val="Hyperlink"/>
                  <w:rFonts w:ascii="Arial" w:hAnsi="Arial" w:cs="Arial"/>
                </w:rPr>
                <w:t xml:space="preserve"> </w:t>
              </w:r>
              <w:proofErr w:type="spellStart"/>
              <w:r w:rsidR="003A3D75" w:rsidRPr="003A3D75">
                <w:rPr>
                  <w:rStyle w:val="Hyperlink"/>
                  <w:rFonts w:ascii="Arial" w:hAnsi="Arial" w:cs="Arial"/>
                </w:rPr>
                <w:t>SeQuent</w:t>
              </w:r>
              <w:proofErr w:type="spellEnd"/>
              <w:r w:rsidR="003A3D75" w:rsidRPr="003A3D75">
                <w:rPr>
                  <w:rStyle w:val="Hyperlink"/>
                  <w:rFonts w:ascii="Arial" w:hAnsi="Arial" w:cs="Arial"/>
                </w:rPr>
                <w:t xml:space="preserve"> Please balloon catheter for in-stent coronary restenosis</w:t>
              </w:r>
            </w:hyperlink>
          </w:p>
        </w:tc>
      </w:tr>
      <w:tr w:rsidR="00245BE8" w14:paraId="432B10D0" w14:textId="77777777" w:rsidTr="00440598">
        <w:trPr>
          <w:trHeight w:val="326"/>
        </w:trPr>
        <w:tc>
          <w:tcPr>
            <w:tcW w:w="2929" w:type="dxa"/>
            <w:vMerge w:val="restart"/>
            <w:tcBorders>
              <w:top w:val="single" w:sz="8" w:space="0" w:color="auto"/>
              <w:left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14:paraId="76584CA0" w14:textId="4D4A5A97" w:rsidR="00245BE8" w:rsidRPr="003A3D75" w:rsidRDefault="00245BE8" w:rsidP="00245BE8">
            <w:pPr>
              <w:jc w:val="center"/>
              <w:rPr>
                <w:rFonts w:ascii="Arial" w:hAnsi="Arial" w:cs="Arial"/>
                <w:b/>
                <w:bCs/>
                <w:color w:val="000000"/>
                <w:lang w:eastAsia="en-GB"/>
              </w:rPr>
            </w:pPr>
            <w:r w:rsidRPr="00F53FD8">
              <w:rPr>
                <w:rFonts w:ascii="Arial" w:hAnsi="Arial" w:cs="Arial"/>
                <w:b/>
                <w:color w:val="000000"/>
                <w:lang w:eastAsia="en-GB"/>
              </w:rPr>
              <w:t>G - Rapid response HTA evidence summary</w:t>
            </w:r>
            <w:r>
              <w:rPr>
                <w:rFonts w:ascii="Arial" w:hAnsi="Arial" w:cs="Arial"/>
                <w:b/>
                <w:color w:val="000000"/>
                <w:lang w:eastAsia="en-GB"/>
              </w:rPr>
              <w:t xml:space="preserve"> (</w:t>
            </w:r>
            <w:r w:rsidRPr="00F53FD8">
              <w:rPr>
                <w:rFonts w:ascii="Arial" w:hAnsi="Arial" w:cs="Arial"/>
                <w:b/>
                <w:color w:val="000000"/>
                <w:lang w:eastAsia="en-GB"/>
              </w:rPr>
              <w:t>MIB</w:t>
            </w:r>
            <w:r>
              <w:rPr>
                <w:rFonts w:ascii="Arial" w:hAnsi="Arial" w:cs="Arial"/>
                <w:b/>
                <w:color w:val="000000"/>
                <w:lang w:eastAsia="en-GB"/>
              </w:rPr>
              <w:t>)</w:t>
            </w:r>
          </w:p>
        </w:tc>
        <w:tc>
          <w:tcPr>
            <w:tcW w:w="6131" w:type="dxa"/>
            <w:tcBorders>
              <w:top w:val="nil"/>
              <w:left w:val="nil"/>
              <w:bottom w:val="single" w:sz="8" w:space="0" w:color="auto"/>
              <w:right w:val="single" w:sz="4" w:space="0" w:color="auto"/>
            </w:tcBorders>
            <w:shd w:val="clear" w:color="auto" w:fill="DBE5F1" w:themeFill="accent1" w:themeFillTint="33"/>
          </w:tcPr>
          <w:p w14:paraId="38823C81" w14:textId="77777777" w:rsidR="00245BE8" w:rsidRPr="003A3D75" w:rsidRDefault="00CB0D5F" w:rsidP="00245BE8">
            <w:pPr>
              <w:spacing w:before="120" w:after="120"/>
              <w:rPr>
                <w:rFonts w:ascii="Arial" w:hAnsi="Arial" w:cs="Arial"/>
                <w:lang w:eastAsia="en-GB"/>
              </w:rPr>
            </w:pPr>
            <w:hyperlink r:id="rId23" w:history="1">
              <w:proofErr w:type="spellStart"/>
              <w:r w:rsidR="00245BE8" w:rsidRPr="003A3D75">
                <w:rPr>
                  <w:rStyle w:val="Hyperlink"/>
                  <w:rFonts w:ascii="Arial" w:hAnsi="Arial" w:cs="Arial"/>
                  <w:lang w:eastAsia="en-GB"/>
                </w:rPr>
                <w:t>TheraSphere</w:t>
              </w:r>
              <w:proofErr w:type="spellEnd"/>
              <w:r w:rsidR="00245BE8" w:rsidRPr="003A3D75">
                <w:rPr>
                  <w:rStyle w:val="Hyperlink"/>
                  <w:rFonts w:ascii="Arial" w:hAnsi="Arial" w:cs="Arial"/>
                  <w:lang w:eastAsia="en-GB"/>
                </w:rPr>
                <w:t xml:space="preserve"> for treating operable and inoperable hepatocellular carcinoma</w:t>
              </w:r>
            </w:hyperlink>
            <w:r w:rsidR="00245BE8" w:rsidRPr="003A3D75">
              <w:rPr>
                <w:rFonts w:ascii="Arial" w:hAnsi="Arial" w:cs="Arial"/>
                <w:lang w:eastAsia="en-GB"/>
              </w:rPr>
              <w:t xml:space="preserve"> and</w:t>
            </w:r>
          </w:p>
          <w:p w14:paraId="34809042" w14:textId="7757FF0C" w:rsidR="00245BE8" w:rsidRPr="003A3D75" w:rsidRDefault="00CB0D5F" w:rsidP="00245BE8">
            <w:pPr>
              <w:spacing w:before="120" w:after="120"/>
              <w:rPr>
                <w:rFonts w:ascii="Arial" w:hAnsi="Arial" w:cs="Arial"/>
                <w:b/>
                <w:color w:val="000000" w:themeColor="text1"/>
              </w:rPr>
            </w:pPr>
            <w:hyperlink r:id="rId24" w:history="1">
              <w:r w:rsidR="00245BE8" w:rsidRPr="003A3D75">
                <w:rPr>
                  <w:rStyle w:val="Hyperlink"/>
                  <w:rFonts w:ascii="Arial" w:hAnsi="Arial" w:cs="Arial"/>
                  <w:lang w:eastAsia="en-GB"/>
                </w:rPr>
                <w:t>SIR-Spheres for treating inoperable hepatocellular carcinoma</w:t>
              </w:r>
            </w:hyperlink>
          </w:p>
        </w:tc>
      </w:tr>
      <w:tr w:rsidR="00245BE8" w14:paraId="6F65AFD3" w14:textId="77777777" w:rsidTr="00AC07E1">
        <w:trPr>
          <w:trHeight w:val="326"/>
        </w:trPr>
        <w:tc>
          <w:tcPr>
            <w:tcW w:w="2929" w:type="dxa"/>
            <w:vMerge/>
            <w:tcBorders>
              <w:left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14:paraId="7BFF50CA" w14:textId="77777777" w:rsidR="00245BE8" w:rsidRPr="003A3D75" w:rsidRDefault="00245BE8" w:rsidP="00245BE8">
            <w:pPr>
              <w:jc w:val="cente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0CCB5417" w14:textId="05E05591" w:rsidR="00245BE8" w:rsidRPr="003A3D75" w:rsidRDefault="00CB0D5F" w:rsidP="00245BE8">
            <w:pPr>
              <w:spacing w:before="120" w:after="120"/>
              <w:rPr>
                <w:rFonts w:ascii="Arial" w:hAnsi="Arial" w:cs="Arial"/>
                <w:b/>
                <w:color w:val="000000" w:themeColor="text1"/>
              </w:rPr>
            </w:pPr>
            <w:hyperlink r:id="rId25" w:history="1">
              <w:proofErr w:type="spellStart"/>
              <w:r w:rsidR="00245BE8" w:rsidRPr="003A3D75">
                <w:rPr>
                  <w:rStyle w:val="Hyperlink"/>
                  <w:rFonts w:ascii="Arial" w:hAnsi="Arial" w:cs="Arial"/>
                  <w:lang w:eastAsia="en-GB"/>
                </w:rPr>
                <w:t>TactiCath</w:t>
              </w:r>
              <w:proofErr w:type="spellEnd"/>
              <w:r w:rsidR="00245BE8" w:rsidRPr="003A3D75">
                <w:rPr>
                  <w:rStyle w:val="Hyperlink"/>
                  <w:rFonts w:ascii="Arial" w:hAnsi="Arial" w:cs="Arial"/>
                  <w:lang w:eastAsia="en-GB"/>
                </w:rPr>
                <w:t xml:space="preserve"> Quartz catheter for percutaneous radiofrequency ablation in atrial fibrillation</w:t>
              </w:r>
            </w:hyperlink>
            <w:r w:rsidR="00245BE8" w:rsidRPr="003A3D75">
              <w:rPr>
                <w:rFonts w:ascii="Arial" w:hAnsi="Arial" w:cs="Arial"/>
                <w:lang w:eastAsia="en-GB"/>
              </w:rPr>
              <w:t xml:space="preserve"> and</w:t>
            </w:r>
            <w:r w:rsidR="00245BE8">
              <w:rPr>
                <w:rFonts w:ascii="Arial" w:hAnsi="Arial" w:cs="Arial"/>
                <w:lang w:eastAsia="en-GB"/>
              </w:rPr>
              <w:t xml:space="preserve"> </w:t>
            </w:r>
            <w:hyperlink r:id="rId26" w:history="1">
              <w:proofErr w:type="spellStart"/>
              <w:r w:rsidR="00245BE8" w:rsidRPr="003A3D75">
                <w:rPr>
                  <w:rStyle w:val="Hyperlink"/>
                  <w:rFonts w:ascii="Arial" w:hAnsi="Arial" w:cs="Arial"/>
                  <w:lang w:eastAsia="en-GB"/>
                </w:rPr>
                <w:t>ThermoCool</w:t>
              </w:r>
              <w:proofErr w:type="spellEnd"/>
              <w:r w:rsidR="00245BE8" w:rsidRPr="003A3D75">
                <w:rPr>
                  <w:rStyle w:val="Hyperlink"/>
                  <w:rFonts w:ascii="Arial" w:hAnsi="Arial" w:cs="Arial"/>
                  <w:lang w:eastAsia="en-GB"/>
                </w:rPr>
                <w:t xml:space="preserve"> </w:t>
              </w:r>
              <w:proofErr w:type="spellStart"/>
              <w:r w:rsidR="00245BE8" w:rsidRPr="003A3D75">
                <w:rPr>
                  <w:rStyle w:val="Hyperlink"/>
                  <w:rFonts w:ascii="Arial" w:hAnsi="Arial" w:cs="Arial"/>
                  <w:lang w:eastAsia="en-GB"/>
                </w:rPr>
                <w:t>SmartTouch</w:t>
              </w:r>
              <w:proofErr w:type="spellEnd"/>
              <w:r w:rsidR="00245BE8" w:rsidRPr="003A3D75">
                <w:rPr>
                  <w:rStyle w:val="Hyperlink"/>
                  <w:rFonts w:ascii="Arial" w:hAnsi="Arial" w:cs="Arial"/>
                  <w:lang w:eastAsia="en-GB"/>
                </w:rPr>
                <w:t xml:space="preserve"> catheter for percutaneous radiofrequency ablation in atrial fibrillation</w:t>
              </w:r>
            </w:hyperlink>
          </w:p>
        </w:tc>
      </w:tr>
      <w:tr w:rsidR="00245BE8" w14:paraId="064DA0A0" w14:textId="77777777" w:rsidTr="00AC07E1">
        <w:trPr>
          <w:trHeight w:val="326"/>
        </w:trPr>
        <w:tc>
          <w:tcPr>
            <w:tcW w:w="2929" w:type="dxa"/>
            <w:vMerge/>
            <w:tcBorders>
              <w:left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14:paraId="59EFD0ED" w14:textId="77777777" w:rsidR="00245BE8" w:rsidRPr="003A3D75" w:rsidRDefault="00245BE8" w:rsidP="00245BE8">
            <w:pPr>
              <w:jc w:val="cente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0A3F45DD" w14:textId="77777777" w:rsidR="00245BE8" w:rsidRPr="003A3D75" w:rsidRDefault="00CB0D5F" w:rsidP="00245BE8">
            <w:pPr>
              <w:spacing w:before="120" w:after="120"/>
              <w:rPr>
                <w:rFonts w:ascii="Arial" w:hAnsi="Arial" w:cs="Arial"/>
                <w:lang w:eastAsia="en-GB"/>
              </w:rPr>
            </w:pPr>
            <w:hyperlink r:id="rId27" w:history="1">
              <w:proofErr w:type="spellStart"/>
              <w:r w:rsidR="00245BE8" w:rsidRPr="003A3D75">
                <w:rPr>
                  <w:rStyle w:val="Hyperlink"/>
                  <w:rFonts w:ascii="Arial" w:hAnsi="Arial" w:cs="Arial"/>
                  <w:lang w:eastAsia="en-GB"/>
                </w:rPr>
                <w:t>Aquilion</w:t>
              </w:r>
              <w:proofErr w:type="spellEnd"/>
              <w:r w:rsidR="00245BE8" w:rsidRPr="003A3D75">
                <w:rPr>
                  <w:rStyle w:val="Hyperlink"/>
                  <w:rFonts w:ascii="Arial" w:hAnsi="Arial" w:cs="Arial"/>
                  <w:lang w:eastAsia="en-GB"/>
                </w:rPr>
                <w:t xml:space="preserve"> PRIME CT scanner for imaging coronary artery disease in adults in whom imaging is difficult</w:t>
              </w:r>
            </w:hyperlink>
            <w:r w:rsidR="00245BE8" w:rsidRPr="003A3D75">
              <w:rPr>
                <w:rFonts w:ascii="Arial" w:hAnsi="Arial" w:cs="Arial"/>
                <w:lang w:eastAsia="en-GB"/>
              </w:rPr>
              <w:t xml:space="preserve"> and</w:t>
            </w:r>
          </w:p>
          <w:p w14:paraId="602F0131" w14:textId="3867ECE1" w:rsidR="00245BE8" w:rsidRPr="003A3D75" w:rsidRDefault="00CB0D5F" w:rsidP="00245BE8">
            <w:pPr>
              <w:spacing w:before="120" w:after="120"/>
              <w:rPr>
                <w:rFonts w:ascii="Arial" w:hAnsi="Arial" w:cs="Arial"/>
                <w:b/>
                <w:color w:val="000000" w:themeColor="text1"/>
              </w:rPr>
            </w:pPr>
            <w:hyperlink r:id="rId28" w:history="1">
              <w:proofErr w:type="spellStart"/>
              <w:r w:rsidR="00245BE8" w:rsidRPr="003A3D75">
                <w:rPr>
                  <w:rStyle w:val="Hyperlink"/>
                  <w:rFonts w:ascii="Arial" w:hAnsi="Arial" w:cs="Arial"/>
                  <w:lang w:eastAsia="en-GB"/>
                </w:rPr>
                <w:t>Somatom</w:t>
              </w:r>
              <w:proofErr w:type="spellEnd"/>
              <w:r w:rsidR="00245BE8" w:rsidRPr="003A3D75">
                <w:rPr>
                  <w:rStyle w:val="Hyperlink"/>
                  <w:rFonts w:ascii="Arial" w:hAnsi="Arial" w:cs="Arial"/>
                  <w:lang w:eastAsia="en-GB"/>
                </w:rPr>
                <w:t xml:space="preserve"> Definition Edge CT scanner for imaging coronary artery disease in adults in whom imaging is difficult</w:t>
              </w:r>
            </w:hyperlink>
          </w:p>
        </w:tc>
      </w:tr>
      <w:tr w:rsidR="00245BE8" w14:paraId="31C11A9D" w14:textId="77777777" w:rsidTr="00245BE8">
        <w:trPr>
          <w:trHeight w:val="1028"/>
        </w:trPr>
        <w:tc>
          <w:tcPr>
            <w:tcW w:w="2929" w:type="dxa"/>
            <w:vMerge w:val="restart"/>
            <w:tcBorders>
              <w:top w:val="nil"/>
              <w:left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7F9ED19A" w14:textId="77777777" w:rsidR="00245BE8" w:rsidRPr="003A3D75" w:rsidRDefault="00245BE8" w:rsidP="00245BE8">
            <w:pPr>
              <w:jc w:val="center"/>
              <w:rPr>
                <w:rFonts w:ascii="Arial" w:hAnsi="Arial" w:cs="Arial"/>
                <w:b/>
                <w:bCs/>
                <w:color w:val="000000"/>
                <w:lang w:eastAsia="en-GB"/>
              </w:rPr>
            </w:pPr>
            <w:r w:rsidRPr="003A3D75">
              <w:rPr>
                <w:rFonts w:ascii="Arial" w:hAnsi="Arial" w:cs="Arial"/>
                <w:b/>
                <w:bCs/>
                <w:color w:val="000000"/>
                <w:lang w:eastAsia="en-GB"/>
              </w:rPr>
              <w:lastRenderedPageBreak/>
              <w:t>H - Support to topic identification</w:t>
            </w:r>
          </w:p>
        </w:tc>
        <w:tc>
          <w:tcPr>
            <w:tcW w:w="6131" w:type="dxa"/>
            <w:tcBorders>
              <w:top w:val="nil"/>
              <w:left w:val="nil"/>
              <w:bottom w:val="single" w:sz="8" w:space="0" w:color="auto"/>
              <w:right w:val="single" w:sz="4" w:space="0" w:color="auto"/>
            </w:tcBorders>
            <w:shd w:val="clear" w:color="auto" w:fill="DBE5F1" w:themeFill="accent1" w:themeFillTint="33"/>
          </w:tcPr>
          <w:p w14:paraId="32FFD92E" w14:textId="1AB5CDB9" w:rsidR="00245BE8" w:rsidRPr="00F147AC" w:rsidRDefault="00CB0D5F" w:rsidP="00245BE8">
            <w:pPr>
              <w:widowControl w:val="0"/>
              <w:spacing w:before="120" w:after="120"/>
              <w:contextualSpacing/>
              <w:rPr>
                <w:rFonts w:ascii="Arial" w:hAnsi="Arial" w:cs="Arial"/>
                <w:lang w:eastAsia="en-GB"/>
              </w:rPr>
            </w:pPr>
            <w:hyperlink r:id="rId29" w:history="1">
              <w:r w:rsidR="00245BE8" w:rsidRPr="00F147AC">
                <w:rPr>
                  <w:rStyle w:val="Hyperlink"/>
                  <w:rFonts w:ascii="Arial" w:hAnsi="Arial" w:cs="Arial"/>
                  <w:lang w:eastAsia="en-GB"/>
                </w:rPr>
                <w:t>Diagnostic accuracy of 18F amyloid PET tracers for the diagnosis of Alzheimer’s disease: a systematic review and meta-analysis</w:t>
              </w:r>
            </w:hyperlink>
          </w:p>
        </w:tc>
      </w:tr>
      <w:tr w:rsidR="00245BE8" w14:paraId="364619F0" w14:textId="77777777" w:rsidTr="00245BE8">
        <w:trPr>
          <w:trHeight w:val="686"/>
        </w:trPr>
        <w:tc>
          <w:tcPr>
            <w:tcW w:w="2929" w:type="dxa"/>
            <w:vMerge/>
            <w:tcBorders>
              <w:left w:val="single" w:sz="8" w:space="0" w:color="auto"/>
              <w:bottom w:val="single" w:sz="8" w:space="0" w:color="auto"/>
              <w:right w:val="single" w:sz="8" w:space="0" w:color="auto"/>
            </w:tcBorders>
            <w:shd w:val="clear" w:color="auto" w:fill="DBE5F1" w:themeFill="accent1" w:themeFillTint="33"/>
            <w:vAlign w:val="center"/>
            <w:hideMark/>
          </w:tcPr>
          <w:p w14:paraId="5826D93E" w14:textId="77777777" w:rsidR="00245BE8" w:rsidRPr="003A3D75" w:rsidRDefault="00245BE8" w:rsidP="00245BE8">
            <w:pPr>
              <w:rPr>
                <w:rFonts w:ascii="Arial" w:hAnsi="Arial" w:cs="Arial"/>
                <w:b/>
                <w:bCs/>
                <w:color w:val="000000"/>
                <w:lang w:eastAsia="en-GB"/>
              </w:rPr>
            </w:pPr>
          </w:p>
        </w:tc>
        <w:tc>
          <w:tcPr>
            <w:tcW w:w="6131" w:type="dxa"/>
            <w:tcBorders>
              <w:top w:val="nil"/>
              <w:left w:val="nil"/>
              <w:bottom w:val="single" w:sz="8" w:space="0" w:color="auto"/>
              <w:right w:val="single" w:sz="4" w:space="0" w:color="auto"/>
            </w:tcBorders>
            <w:shd w:val="clear" w:color="auto" w:fill="DBE5F1" w:themeFill="accent1" w:themeFillTint="33"/>
          </w:tcPr>
          <w:p w14:paraId="0880A775" w14:textId="5821909D" w:rsidR="00245BE8" w:rsidRPr="00F147AC" w:rsidRDefault="00CB0D5F" w:rsidP="00245BE8">
            <w:pPr>
              <w:widowControl w:val="0"/>
              <w:spacing w:before="120" w:after="120"/>
              <w:contextualSpacing/>
              <w:rPr>
                <w:rFonts w:ascii="Arial" w:hAnsi="Arial" w:cs="Arial"/>
                <w:lang w:eastAsia="en-GB"/>
              </w:rPr>
            </w:pPr>
            <w:hyperlink r:id="rId30" w:history="1">
              <w:r w:rsidR="00245BE8" w:rsidRPr="00F147AC">
                <w:rPr>
                  <w:rStyle w:val="Hyperlink"/>
                  <w:rFonts w:ascii="Arial" w:hAnsi="Arial" w:cs="Arial"/>
                  <w:lang w:eastAsia="en-GB"/>
                </w:rPr>
                <w:t>Selecting a CT scanner for cardiac imaging: the heart of the matter</w:t>
              </w:r>
            </w:hyperlink>
          </w:p>
        </w:tc>
      </w:tr>
    </w:tbl>
    <w:p w14:paraId="23D73B1D" w14:textId="77777777" w:rsidR="0004708D" w:rsidRDefault="0004708D" w:rsidP="00272AAE">
      <w:pPr>
        <w:spacing w:after="0" w:line="240" w:lineRule="auto"/>
        <w:rPr>
          <w:rFonts w:ascii="Arial" w:hAnsi="Arial" w:cs="Arial"/>
          <w:sz w:val="24"/>
          <w:szCs w:val="24"/>
        </w:rPr>
      </w:pPr>
    </w:p>
    <w:p w14:paraId="02C3F497" w14:textId="77777777" w:rsidR="00BB765A" w:rsidRDefault="00BB765A" w:rsidP="00272AAE">
      <w:pPr>
        <w:spacing w:after="0" w:line="240" w:lineRule="auto"/>
        <w:rPr>
          <w:rFonts w:ascii="Arial" w:hAnsi="Arial" w:cs="Arial"/>
          <w:sz w:val="24"/>
          <w:szCs w:val="24"/>
        </w:rPr>
        <w:sectPr w:rsidR="00BB765A" w:rsidSect="003B44F9">
          <w:pgSz w:w="11907" w:h="16839" w:code="9"/>
          <w:pgMar w:top="1440" w:right="1440" w:bottom="1440" w:left="1440" w:header="708" w:footer="708" w:gutter="0"/>
          <w:cols w:space="708"/>
          <w:docGrid w:linePitch="360"/>
        </w:sectPr>
      </w:pPr>
    </w:p>
    <w:p w14:paraId="495E060E" w14:textId="77777777" w:rsidR="00BB765A" w:rsidRPr="00173207" w:rsidRDefault="00BB765A" w:rsidP="00BB765A">
      <w:pPr>
        <w:pStyle w:val="Heading1"/>
        <w:numPr>
          <w:ilvl w:val="0"/>
          <w:numId w:val="0"/>
        </w:numPr>
      </w:pPr>
      <w:bookmarkStart w:id="62" w:name="_Toc494357918"/>
      <w:bookmarkStart w:id="63" w:name="_Toc495071479"/>
      <w:r w:rsidRPr="00173207">
        <w:lastRenderedPageBreak/>
        <w:t xml:space="preserve">Appendix </w:t>
      </w:r>
      <w:r>
        <w:t>B</w:t>
      </w:r>
      <w:r w:rsidRPr="00173207">
        <w:t xml:space="preserve"> – </w:t>
      </w:r>
      <w:r>
        <w:t>Quality Assurance of economic models: extract from Macpherson report</w:t>
      </w:r>
      <w:bookmarkEnd w:id="62"/>
      <w:bookmarkEnd w:id="63"/>
    </w:p>
    <w:p w14:paraId="371B2652" w14:textId="77777777" w:rsidR="00BB765A" w:rsidRDefault="00BB765A" w:rsidP="00BB765A">
      <w:pPr>
        <w:rPr>
          <w:rFonts w:ascii="Arial" w:hAnsi="Arial"/>
        </w:rPr>
      </w:pPr>
    </w:p>
    <w:p w14:paraId="2799EC76" w14:textId="77777777" w:rsidR="00BB765A" w:rsidRPr="005B7D68" w:rsidRDefault="00BB765A" w:rsidP="00BB765A">
      <w:pPr>
        <w:rPr>
          <w:rFonts w:ascii="Arial" w:hAnsi="Arial"/>
          <w:sz w:val="24"/>
        </w:rPr>
      </w:pPr>
      <w:r w:rsidRPr="005B7D68">
        <w:rPr>
          <w:rFonts w:ascii="Arial" w:hAnsi="Arial"/>
          <w:sz w:val="24"/>
        </w:rPr>
        <w:t>Macpherson N (chair) “Review of quality assurance of Government analytical models: final report.” HM Treasury (March 2013).</w:t>
      </w:r>
    </w:p>
    <w:p w14:paraId="57112815" w14:textId="77777777" w:rsidR="00BB765A" w:rsidRPr="005B7D68" w:rsidRDefault="00BB765A" w:rsidP="00BB765A">
      <w:pPr>
        <w:rPr>
          <w:rFonts w:ascii="Arial" w:hAnsi="Arial"/>
          <w:sz w:val="24"/>
          <w:u w:val="single"/>
        </w:rPr>
      </w:pPr>
      <w:r w:rsidRPr="005B7D68">
        <w:rPr>
          <w:rFonts w:ascii="Arial" w:hAnsi="Arial"/>
          <w:sz w:val="24"/>
          <w:u w:val="single"/>
        </w:rPr>
        <w:t>Extract from table of returns</w:t>
      </w:r>
    </w:p>
    <w:tbl>
      <w:tblPr>
        <w:tblStyle w:val="TableGrid"/>
        <w:tblW w:w="14170" w:type="dxa"/>
        <w:tblLayout w:type="fixed"/>
        <w:tblLook w:val="04A0" w:firstRow="1" w:lastRow="0" w:firstColumn="1" w:lastColumn="0" w:noHBand="0" w:noVBand="1"/>
      </w:tblPr>
      <w:tblGrid>
        <w:gridCol w:w="833"/>
        <w:gridCol w:w="1465"/>
        <w:gridCol w:w="2800"/>
        <w:gridCol w:w="2552"/>
        <w:gridCol w:w="6520"/>
      </w:tblGrid>
      <w:tr w:rsidR="00BB765A" w14:paraId="209BA9B9" w14:textId="77777777" w:rsidTr="007F4590">
        <w:trPr>
          <w:cantSplit/>
          <w:trHeight w:val="557"/>
        </w:trPr>
        <w:tc>
          <w:tcPr>
            <w:tcW w:w="833" w:type="dxa"/>
            <w:shd w:val="clear" w:color="auto" w:fill="auto"/>
          </w:tcPr>
          <w:p w14:paraId="483B96D4" w14:textId="77777777" w:rsidR="00BB765A" w:rsidRDefault="00BB765A" w:rsidP="007F4590">
            <w:pPr>
              <w:pStyle w:val="Default"/>
              <w:rPr>
                <w:sz w:val="21"/>
                <w:szCs w:val="21"/>
              </w:rPr>
            </w:pPr>
            <w:proofErr w:type="spellStart"/>
            <w:r>
              <w:rPr>
                <w:b/>
                <w:bCs/>
                <w:sz w:val="21"/>
                <w:szCs w:val="21"/>
              </w:rPr>
              <w:t>Dept</w:t>
            </w:r>
            <w:proofErr w:type="spellEnd"/>
          </w:p>
          <w:p w14:paraId="31161DC1" w14:textId="77777777" w:rsidR="00BB765A" w:rsidRDefault="00BB765A" w:rsidP="007F4590">
            <w:pPr>
              <w:pStyle w:val="Paragraphnonumbers"/>
            </w:pPr>
          </w:p>
        </w:tc>
        <w:tc>
          <w:tcPr>
            <w:tcW w:w="1465" w:type="dxa"/>
          </w:tcPr>
          <w:p w14:paraId="38804DAE" w14:textId="77777777" w:rsidR="00BB765A" w:rsidRDefault="00BB765A" w:rsidP="007F4590">
            <w:pPr>
              <w:pStyle w:val="Default"/>
              <w:rPr>
                <w:sz w:val="21"/>
                <w:szCs w:val="21"/>
              </w:rPr>
            </w:pPr>
            <w:r>
              <w:rPr>
                <w:b/>
                <w:bCs/>
                <w:sz w:val="21"/>
                <w:szCs w:val="21"/>
              </w:rPr>
              <w:t>Model name and type</w:t>
            </w:r>
          </w:p>
          <w:p w14:paraId="2D30DA83" w14:textId="77777777" w:rsidR="00BB765A" w:rsidRDefault="00BB765A" w:rsidP="007F4590">
            <w:pPr>
              <w:pStyle w:val="Paragraphnonumbers"/>
            </w:pPr>
          </w:p>
        </w:tc>
        <w:tc>
          <w:tcPr>
            <w:tcW w:w="2800" w:type="dxa"/>
          </w:tcPr>
          <w:p w14:paraId="463BA650" w14:textId="77777777" w:rsidR="00BB765A" w:rsidRDefault="00BB765A" w:rsidP="007F4590">
            <w:pPr>
              <w:pStyle w:val="Default"/>
              <w:rPr>
                <w:sz w:val="21"/>
                <w:szCs w:val="21"/>
              </w:rPr>
            </w:pPr>
            <w:r>
              <w:rPr>
                <w:b/>
                <w:bCs/>
                <w:sz w:val="21"/>
                <w:szCs w:val="21"/>
              </w:rPr>
              <w:t>Description</w:t>
            </w:r>
          </w:p>
          <w:p w14:paraId="796812EA" w14:textId="77777777" w:rsidR="00BB765A" w:rsidRDefault="00BB765A" w:rsidP="007F4590">
            <w:pPr>
              <w:pStyle w:val="Paragraphnonumbers"/>
            </w:pPr>
          </w:p>
        </w:tc>
        <w:tc>
          <w:tcPr>
            <w:tcW w:w="2552" w:type="dxa"/>
          </w:tcPr>
          <w:p w14:paraId="28AAA2A1" w14:textId="77777777" w:rsidR="00BB765A" w:rsidRDefault="00BB765A" w:rsidP="007F4590">
            <w:pPr>
              <w:pStyle w:val="Default"/>
              <w:rPr>
                <w:sz w:val="21"/>
                <w:szCs w:val="21"/>
              </w:rPr>
            </w:pPr>
            <w:r>
              <w:rPr>
                <w:b/>
                <w:bCs/>
                <w:sz w:val="21"/>
                <w:szCs w:val="21"/>
              </w:rPr>
              <w:t>Why model is Business Critical</w:t>
            </w:r>
          </w:p>
          <w:p w14:paraId="352DCBA3" w14:textId="77777777" w:rsidR="00BB765A" w:rsidRDefault="00BB765A" w:rsidP="007F4590">
            <w:pPr>
              <w:pStyle w:val="Paragraphnonumbers"/>
            </w:pPr>
          </w:p>
        </w:tc>
        <w:tc>
          <w:tcPr>
            <w:tcW w:w="6520" w:type="dxa"/>
          </w:tcPr>
          <w:p w14:paraId="38E9FB31" w14:textId="77777777" w:rsidR="00BB765A" w:rsidRDefault="00BB765A" w:rsidP="007F4590">
            <w:pPr>
              <w:pStyle w:val="Default"/>
              <w:rPr>
                <w:sz w:val="21"/>
                <w:szCs w:val="21"/>
              </w:rPr>
            </w:pPr>
            <w:r>
              <w:rPr>
                <w:b/>
                <w:bCs/>
                <w:sz w:val="21"/>
                <w:szCs w:val="21"/>
              </w:rPr>
              <w:t>Summary of QA</w:t>
            </w:r>
          </w:p>
          <w:p w14:paraId="03564B84" w14:textId="77777777" w:rsidR="00BB765A" w:rsidRDefault="00BB765A" w:rsidP="007F4590">
            <w:pPr>
              <w:pStyle w:val="Paragraphnonumbers"/>
            </w:pPr>
          </w:p>
        </w:tc>
      </w:tr>
      <w:tr w:rsidR="00BB765A" w14:paraId="192F4877" w14:textId="77777777" w:rsidTr="007F4590">
        <w:tc>
          <w:tcPr>
            <w:tcW w:w="833" w:type="dxa"/>
          </w:tcPr>
          <w:p w14:paraId="0ECADC7A" w14:textId="77777777" w:rsidR="00BB765A" w:rsidRDefault="00BB765A" w:rsidP="007F4590">
            <w:pPr>
              <w:pStyle w:val="Default"/>
              <w:rPr>
                <w:sz w:val="21"/>
                <w:szCs w:val="21"/>
              </w:rPr>
            </w:pPr>
            <w:r>
              <w:rPr>
                <w:sz w:val="21"/>
                <w:szCs w:val="21"/>
              </w:rPr>
              <w:t>DH</w:t>
            </w:r>
          </w:p>
          <w:p w14:paraId="1778E5A0" w14:textId="77777777" w:rsidR="00BB765A" w:rsidRDefault="00BB765A" w:rsidP="007F4590">
            <w:pPr>
              <w:pStyle w:val="Paragraphnonumbers"/>
            </w:pPr>
          </w:p>
        </w:tc>
        <w:tc>
          <w:tcPr>
            <w:tcW w:w="1465" w:type="dxa"/>
          </w:tcPr>
          <w:p w14:paraId="140DF289" w14:textId="77777777" w:rsidR="00BB765A" w:rsidRDefault="00BB765A" w:rsidP="007F4590">
            <w:pPr>
              <w:pStyle w:val="Default"/>
              <w:rPr>
                <w:sz w:val="21"/>
                <w:szCs w:val="21"/>
              </w:rPr>
            </w:pPr>
            <w:r>
              <w:rPr>
                <w:sz w:val="21"/>
                <w:szCs w:val="21"/>
              </w:rPr>
              <w:t>NICE technology appraisal - financial evaluation model.[Policy Simulation]</w:t>
            </w:r>
          </w:p>
          <w:p w14:paraId="761E2937" w14:textId="77777777" w:rsidR="00BB765A" w:rsidRDefault="00BB765A" w:rsidP="007F4590">
            <w:pPr>
              <w:pStyle w:val="Paragraphnonumbers"/>
            </w:pPr>
          </w:p>
        </w:tc>
        <w:tc>
          <w:tcPr>
            <w:tcW w:w="2800" w:type="dxa"/>
          </w:tcPr>
          <w:p w14:paraId="7E200CB3" w14:textId="77777777" w:rsidR="00BB765A" w:rsidRDefault="00BB765A" w:rsidP="007F4590">
            <w:pPr>
              <w:pStyle w:val="Default"/>
            </w:pPr>
            <w:r>
              <w:rPr>
                <w:sz w:val="21"/>
                <w:szCs w:val="21"/>
              </w:rPr>
              <w:t>The model supports assessment of the clinical and cost-effectiveness of medicines and other health technologies. A positive assessment by NICE results (by default) in a statutory requirement on the NHS to fund the intervention in question.</w:t>
            </w:r>
          </w:p>
        </w:tc>
        <w:tc>
          <w:tcPr>
            <w:tcW w:w="2552" w:type="dxa"/>
          </w:tcPr>
          <w:p w14:paraId="2E943A9F" w14:textId="77777777" w:rsidR="00BB765A" w:rsidRDefault="00BB765A" w:rsidP="007F4590">
            <w:pPr>
              <w:pStyle w:val="Default"/>
              <w:rPr>
                <w:sz w:val="21"/>
                <w:szCs w:val="21"/>
              </w:rPr>
            </w:pPr>
            <w:r>
              <w:rPr>
                <w:sz w:val="21"/>
                <w:szCs w:val="21"/>
              </w:rPr>
              <w:t>Drives key funding decisions and very high funding profile.</w:t>
            </w:r>
          </w:p>
          <w:p w14:paraId="0799A887" w14:textId="77777777" w:rsidR="00BB765A" w:rsidRDefault="00BB765A" w:rsidP="007F4590">
            <w:pPr>
              <w:pStyle w:val="Paragraphnonumbers"/>
            </w:pPr>
          </w:p>
        </w:tc>
        <w:tc>
          <w:tcPr>
            <w:tcW w:w="6520" w:type="dxa"/>
          </w:tcPr>
          <w:p w14:paraId="2CE2F073" w14:textId="77777777" w:rsidR="00BB765A" w:rsidRDefault="00BB765A" w:rsidP="007F4590">
            <w:pPr>
              <w:pStyle w:val="Default"/>
            </w:pPr>
            <w:r>
              <w:rPr>
                <w:sz w:val="21"/>
                <w:szCs w:val="21"/>
              </w:rPr>
              <w:t>Methodological approach maintained by NICE: subject to periodic formal review including stakeholder engagement and full public consultation. Great majority of modelling work / model-busting carried out by independent academic or commercial units under contract to NIHR and applying relevant research governance and QA arrangements. NICE also commissions some modelling and methodological support direct, again from independent and reputable academic units. Public consultation stage is built into NICE appraisals, and this includes visibility of the underpinning evidence review / modelling work.</w:t>
            </w:r>
          </w:p>
        </w:tc>
      </w:tr>
    </w:tbl>
    <w:p w14:paraId="45FBCB28" w14:textId="77777777" w:rsidR="00BB765A" w:rsidRDefault="00BB765A" w:rsidP="00BB765A">
      <w:pPr>
        <w:pStyle w:val="Paragraphnonumbers"/>
      </w:pPr>
    </w:p>
    <w:p w14:paraId="67AD93C6" w14:textId="77777777" w:rsidR="00BB765A" w:rsidRPr="005B7D68" w:rsidRDefault="00BB765A" w:rsidP="00BB765A">
      <w:pPr>
        <w:pStyle w:val="Paragraphnonumbers"/>
        <w:rPr>
          <w:b/>
        </w:rPr>
      </w:pPr>
      <w:r w:rsidRPr="005B7D68">
        <w:rPr>
          <w:b/>
        </w:rPr>
        <w:t>Recommendations for government departments and their ALBs</w:t>
      </w:r>
    </w:p>
    <w:p w14:paraId="090AEF65" w14:textId="77777777" w:rsidR="00BB765A" w:rsidRDefault="00BB765A" w:rsidP="00BB765A">
      <w:pPr>
        <w:pStyle w:val="Paragraphnonumbers"/>
      </w:pPr>
      <w:r>
        <w:t>Recommendation 1: All business critical models in government should have appropriate quality assurance of their inputs, methodology and outputs in the context of the risks their use represents. If unavoidable time constraints prevent this happening then this should be explicitly acknowledged and reported.</w:t>
      </w:r>
    </w:p>
    <w:p w14:paraId="038EAEB7" w14:textId="77777777" w:rsidR="00BB765A" w:rsidRDefault="00BB765A" w:rsidP="00BB765A">
      <w:pPr>
        <w:pStyle w:val="Paragraphnonumbers"/>
      </w:pPr>
      <w:r>
        <w:lastRenderedPageBreak/>
        <w:t>Recommendation 2: All business critical models in government should be managed within a framework that ensures appropriately specialist staff are responsible for developing and using the models as well as quality assurance.</w:t>
      </w:r>
    </w:p>
    <w:p w14:paraId="13D15EBA" w14:textId="77777777" w:rsidR="00BB765A" w:rsidRDefault="00BB765A" w:rsidP="00BB765A">
      <w:pPr>
        <w:pStyle w:val="Paragraphnonumbers"/>
      </w:pPr>
      <w:r>
        <w:t>Recommendation 3: There should be a single Senior Responsible Owner for each model (“Model SRO”) through its lifecycle, and clarity from the outset on how QA is to be managed. Key submissions using results from the model should summarise the QA that has been undertaken, including the extent of expert scrutiny and challenge. They should also confirm that the Model SRO is content that the QA process is compliant and appropriate, model risks, limitations and major assumptions are understood by users of the model, and the use of the model outputs are appropriate.</w:t>
      </w:r>
    </w:p>
    <w:p w14:paraId="622BBA8B" w14:textId="77777777" w:rsidR="00BB765A" w:rsidRDefault="00BB765A" w:rsidP="00BB765A">
      <w:pPr>
        <w:pStyle w:val="Paragraphnonumbers"/>
      </w:pPr>
      <w:r>
        <w:t>Recommendation 4: The Accounting Officer’s governance statement within the annual report should include confirmation that an appropriate QA framework is in place and is used for all business critical models. As part of this process, and to provide effective risk management, the Accounting Officer may wish to confirm that there is an up-to-date list of business critical models and that this is publicly available. This recommendation applies to Accounting Officers for Arm’s Length Bodies, as well as to departments.</w:t>
      </w:r>
    </w:p>
    <w:p w14:paraId="42A05072" w14:textId="77777777" w:rsidR="00BB765A" w:rsidRPr="00181A4A" w:rsidRDefault="00BB765A" w:rsidP="00BB765A">
      <w:pPr>
        <w:pStyle w:val="Paragraphnonumbers"/>
      </w:pPr>
      <w:r>
        <w:t>Recommendation 5: All departments and their Arm’s Length Bodies should have in place, by the end of June 2013, a plan for how they will create the right environment for QA, including how they will address the issues of culture, capacity and capability, and control. These plans will be expected to include consideration of the aspects identified in Box 4.A below.</w:t>
      </w:r>
    </w:p>
    <w:p w14:paraId="1B3AF91D" w14:textId="77777777" w:rsidR="00BB765A" w:rsidRDefault="00BB765A" w:rsidP="00BB765A">
      <w:pPr>
        <w:pStyle w:val="Paragraph"/>
        <w:spacing w:line="240" w:lineRule="auto"/>
        <w:rPr>
          <w:sz w:val="22"/>
        </w:rPr>
      </w:pPr>
    </w:p>
    <w:p w14:paraId="40737CE4" w14:textId="77777777" w:rsidR="00BB765A" w:rsidRPr="00173207" w:rsidRDefault="00BB765A" w:rsidP="00BB765A">
      <w:pPr>
        <w:pStyle w:val="Paragraph"/>
        <w:spacing w:line="240" w:lineRule="auto"/>
        <w:rPr>
          <w:sz w:val="22"/>
        </w:rPr>
      </w:pPr>
    </w:p>
    <w:p w14:paraId="25C28619" w14:textId="0290A985" w:rsidR="00BB765A" w:rsidRDefault="00BB765A" w:rsidP="00272AAE">
      <w:pPr>
        <w:spacing w:after="0" w:line="240" w:lineRule="auto"/>
        <w:rPr>
          <w:rFonts w:ascii="Arial" w:hAnsi="Arial" w:cs="Arial"/>
          <w:sz w:val="24"/>
          <w:szCs w:val="24"/>
        </w:rPr>
      </w:pPr>
    </w:p>
    <w:bookmarkEnd w:id="60"/>
    <w:sectPr w:rsidR="00BB765A" w:rsidSect="00395A6F">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42D14" w14:textId="77777777" w:rsidR="000C1013" w:rsidRDefault="000C1013">
      <w:r>
        <w:separator/>
      </w:r>
    </w:p>
  </w:endnote>
  <w:endnote w:type="continuationSeparator" w:id="0">
    <w:p w14:paraId="3476E44E" w14:textId="77777777" w:rsidR="000C1013" w:rsidRDefault="000C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719823626"/>
      <w:docPartObj>
        <w:docPartGallery w:val="Page Numbers (Bottom of Page)"/>
        <w:docPartUnique/>
      </w:docPartObj>
    </w:sdtPr>
    <w:sdtEndPr/>
    <w:sdtContent>
      <w:sdt>
        <w:sdtPr>
          <w:rPr>
            <w:rFonts w:ascii="Arial" w:hAnsi="Arial" w:cs="Arial"/>
            <w:sz w:val="20"/>
            <w:szCs w:val="20"/>
          </w:rPr>
          <w:id w:val="-1780866164"/>
          <w:docPartObj>
            <w:docPartGallery w:val="Page Numbers (Top of Page)"/>
            <w:docPartUnique/>
          </w:docPartObj>
        </w:sdtPr>
        <w:sdtEndPr/>
        <w:sdtContent>
          <w:p w14:paraId="7E7306E4" w14:textId="77777777" w:rsidR="000C1013" w:rsidRPr="00B622DD" w:rsidRDefault="000C1013"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sz w:val="20"/>
                <w:szCs w:val="20"/>
              </w:rPr>
              <w:fldChar w:fldCharType="begin"/>
            </w:r>
            <w:r w:rsidRPr="00B622DD">
              <w:rPr>
                <w:rFonts w:ascii="Arial" w:hAnsi="Arial" w:cs="Arial"/>
                <w:bCs/>
                <w:sz w:val="20"/>
                <w:szCs w:val="20"/>
              </w:rPr>
              <w:instrText xml:space="preserve"> PAGE </w:instrText>
            </w:r>
            <w:r w:rsidRPr="00B622DD">
              <w:rPr>
                <w:rFonts w:ascii="Arial" w:hAnsi="Arial" w:cs="Arial"/>
                <w:bCs/>
                <w:sz w:val="20"/>
                <w:szCs w:val="20"/>
              </w:rPr>
              <w:fldChar w:fldCharType="separate"/>
            </w:r>
            <w:r w:rsidR="00CB0D5F">
              <w:rPr>
                <w:rFonts w:ascii="Arial" w:hAnsi="Arial" w:cs="Arial"/>
                <w:bCs/>
                <w:noProof/>
                <w:sz w:val="20"/>
                <w:szCs w:val="20"/>
              </w:rPr>
              <w:t>15</w:t>
            </w:r>
            <w:r w:rsidRPr="00B622DD">
              <w:rPr>
                <w:rFonts w:ascii="Arial" w:hAnsi="Arial" w:cs="Arial"/>
                <w:bCs/>
                <w:sz w:val="20"/>
                <w:szCs w:val="20"/>
              </w:rPr>
              <w:fldChar w:fldCharType="end"/>
            </w:r>
            <w:r w:rsidRPr="00B622DD">
              <w:rPr>
                <w:rFonts w:ascii="Arial" w:hAnsi="Arial" w:cs="Arial"/>
                <w:sz w:val="20"/>
                <w:szCs w:val="20"/>
              </w:rPr>
              <w:t xml:space="preserve"> of </w:t>
            </w:r>
            <w:r w:rsidRPr="00B622DD">
              <w:rPr>
                <w:rFonts w:ascii="Arial" w:hAnsi="Arial" w:cs="Arial"/>
                <w:bCs/>
                <w:sz w:val="20"/>
                <w:szCs w:val="20"/>
              </w:rPr>
              <w:fldChar w:fldCharType="begin"/>
            </w:r>
            <w:r w:rsidRPr="00B622DD">
              <w:rPr>
                <w:rFonts w:ascii="Arial" w:hAnsi="Arial" w:cs="Arial"/>
                <w:bCs/>
                <w:sz w:val="20"/>
                <w:szCs w:val="20"/>
              </w:rPr>
              <w:instrText xml:space="preserve"> NUMPAGES  </w:instrText>
            </w:r>
            <w:r w:rsidRPr="00B622DD">
              <w:rPr>
                <w:rFonts w:ascii="Arial" w:hAnsi="Arial" w:cs="Arial"/>
                <w:bCs/>
                <w:sz w:val="20"/>
                <w:szCs w:val="20"/>
              </w:rPr>
              <w:fldChar w:fldCharType="separate"/>
            </w:r>
            <w:r w:rsidR="00CB0D5F">
              <w:rPr>
                <w:rFonts w:ascii="Arial" w:hAnsi="Arial" w:cs="Arial"/>
                <w:bCs/>
                <w:noProof/>
                <w:sz w:val="20"/>
                <w:szCs w:val="20"/>
              </w:rPr>
              <w:t>15</w:t>
            </w:r>
            <w:r w:rsidRPr="00B622DD">
              <w:rPr>
                <w:rFonts w:ascii="Arial" w:hAnsi="Arial" w:cs="Arial"/>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0B789" w14:textId="77777777" w:rsidR="000C1013" w:rsidRDefault="000C1013">
      <w:r>
        <w:separator/>
      </w:r>
    </w:p>
  </w:footnote>
  <w:footnote w:type="continuationSeparator" w:id="0">
    <w:p w14:paraId="0D679CCC" w14:textId="77777777" w:rsidR="000C1013" w:rsidRDefault="000C1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38548" w14:textId="2587F86F" w:rsidR="000C1013" w:rsidRPr="00101637" w:rsidRDefault="000C1013" w:rsidP="00101637">
    <w:pPr>
      <w:spacing w:after="0"/>
      <w:jc w:val="center"/>
      <w:rPr>
        <w:rFonts w:ascii="Arial" w:hAnsi="Arial" w:cs="Arial"/>
      </w:rPr>
    </w:pPr>
    <w:r>
      <w:rPr>
        <w:rFonts w:ascii="Arial" w:hAnsi="Arial" w:cs="Arial"/>
      </w:rPr>
      <w:t>External Assessment Centres</w:t>
    </w:r>
  </w:p>
  <w:p w14:paraId="32ACE81C" w14:textId="77777777" w:rsidR="000C1013" w:rsidRPr="00101637" w:rsidRDefault="000C1013"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24F08"/>
    <w:multiLevelType w:val="hybridMultilevel"/>
    <w:tmpl w:val="69067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81506"/>
    <w:multiLevelType w:val="hybridMultilevel"/>
    <w:tmpl w:val="011E44BC"/>
    <w:lvl w:ilvl="0" w:tplc="36ACCAD0">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3" w15:restartNumberingAfterBreak="0">
    <w:nsid w:val="0B600F2A"/>
    <w:multiLevelType w:val="hybridMultilevel"/>
    <w:tmpl w:val="03288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A14C74"/>
    <w:multiLevelType w:val="hybridMultilevel"/>
    <w:tmpl w:val="686A4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43F5C"/>
    <w:multiLevelType w:val="multilevel"/>
    <w:tmpl w:val="887ECCA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DA334D1"/>
    <w:multiLevelType w:val="hybridMultilevel"/>
    <w:tmpl w:val="DDB2B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707D70"/>
    <w:multiLevelType w:val="hybridMultilevel"/>
    <w:tmpl w:val="16E49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36F8C"/>
    <w:multiLevelType w:val="multilevel"/>
    <w:tmpl w:val="3F04FA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D64D28"/>
    <w:multiLevelType w:val="hybridMultilevel"/>
    <w:tmpl w:val="9326B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DC4A7A"/>
    <w:multiLevelType w:val="hybridMultilevel"/>
    <w:tmpl w:val="E1FC3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13" w15:restartNumberingAfterBreak="0">
    <w:nsid w:val="4A26504B"/>
    <w:multiLevelType w:val="hybridMultilevel"/>
    <w:tmpl w:val="26920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7C41F5"/>
    <w:multiLevelType w:val="hybridMultilevel"/>
    <w:tmpl w:val="CA1AD4EC"/>
    <w:lvl w:ilvl="0" w:tplc="53DA2A8C">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5"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66127D4D"/>
    <w:multiLevelType w:val="multilevel"/>
    <w:tmpl w:val="19A06888"/>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rPr>
    </w:lvl>
    <w:lvl w:ilvl="2">
      <w:start w:val="1"/>
      <w:numFmt w:val="decimal"/>
      <w:pStyle w:val="ITTBodyLevel2"/>
      <w:lvlText w:val="%1.%2.%3."/>
      <w:lvlJc w:val="left"/>
      <w:pPr>
        <w:ind w:left="1305" w:hanging="1021"/>
      </w:pPr>
      <w:rPr>
        <w:rFonts w:hint="default"/>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7" w15:restartNumberingAfterBreak="0">
    <w:nsid w:val="79CF4B3B"/>
    <w:multiLevelType w:val="hybridMultilevel"/>
    <w:tmpl w:val="CC78D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093FD8"/>
    <w:multiLevelType w:val="hybridMultilevel"/>
    <w:tmpl w:val="E0E8D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1"/>
  </w:num>
  <w:num w:numId="4">
    <w:abstractNumId w:val="15"/>
  </w:num>
  <w:num w:numId="5">
    <w:abstractNumId w:val="2"/>
  </w:num>
  <w:num w:numId="6">
    <w:abstractNumId w:val="5"/>
  </w:num>
  <w:num w:numId="7">
    <w:abstractNumId w:val="3"/>
  </w:num>
  <w:num w:numId="8">
    <w:abstractNumId w:val="4"/>
  </w:num>
  <w:num w:numId="9">
    <w:abstractNumId w:val="10"/>
  </w:num>
  <w:num w:numId="10">
    <w:abstractNumId w:val="7"/>
  </w:num>
  <w:num w:numId="11">
    <w:abstractNumId w:val="18"/>
  </w:num>
  <w:num w:numId="12">
    <w:abstractNumId w:val="9"/>
  </w:num>
  <w:num w:numId="13">
    <w:abstractNumId w:val="17"/>
  </w:num>
  <w:num w:numId="14">
    <w:abstractNumId w:val="14"/>
  </w:num>
  <w:num w:numId="15">
    <w:abstractNumId w:val="6"/>
  </w:num>
  <w:num w:numId="16">
    <w:abstractNumId w:val="0"/>
  </w:num>
  <w:num w:numId="17">
    <w:abstractNumId w:val="13"/>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161E"/>
    <w:rsid w:val="00001B2B"/>
    <w:rsid w:val="00001DD8"/>
    <w:rsid w:val="00005F3F"/>
    <w:rsid w:val="000068C2"/>
    <w:rsid w:val="000077D8"/>
    <w:rsid w:val="000111E8"/>
    <w:rsid w:val="00012046"/>
    <w:rsid w:val="00012149"/>
    <w:rsid w:val="00013DB5"/>
    <w:rsid w:val="00013EC4"/>
    <w:rsid w:val="00014242"/>
    <w:rsid w:val="000161E6"/>
    <w:rsid w:val="00017D81"/>
    <w:rsid w:val="000203E8"/>
    <w:rsid w:val="00020550"/>
    <w:rsid w:val="00020578"/>
    <w:rsid w:val="00021806"/>
    <w:rsid w:val="00021C81"/>
    <w:rsid w:val="00022FBB"/>
    <w:rsid w:val="00023BE7"/>
    <w:rsid w:val="00024149"/>
    <w:rsid w:val="00024349"/>
    <w:rsid w:val="000261AC"/>
    <w:rsid w:val="00026BF2"/>
    <w:rsid w:val="00027AA5"/>
    <w:rsid w:val="000302D3"/>
    <w:rsid w:val="0003068E"/>
    <w:rsid w:val="00030930"/>
    <w:rsid w:val="00031654"/>
    <w:rsid w:val="00031A87"/>
    <w:rsid w:val="000323CF"/>
    <w:rsid w:val="000329A8"/>
    <w:rsid w:val="00032F39"/>
    <w:rsid w:val="00033A96"/>
    <w:rsid w:val="00034764"/>
    <w:rsid w:val="00037F13"/>
    <w:rsid w:val="0004001B"/>
    <w:rsid w:val="000407E4"/>
    <w:rsid w:val="000408F5"/>
    <w:rsid w:val="00041FAC"/>
    <w:rsid w:val="0004252B"/>
    <w:rsid w:val="00042C02"/>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60E8"/>
    <w:rsid w:val="00057357"/>
    <w:rsid w:val="000602F3"/>
    <w:rsid w:val="00060732"/>
    <w:rsid w:val="0006365E"/>
    <w:rsid w:val="00064203"/>
    <w:rsid w:val="00066A1E"/>
    <w:rsid w:val="00067230"/>
    <w:rsid w:val="00067807"/>
    <w:rsid w:val="00070955"/>
    <w:rsid w:val="00070E40"/>
    <w:rsid w:val="00071634"/>
    <w:rsid w:val="00072417"/>
    <w:rsid w:val="00072612"/>
    <w:rsid w:val="00072693"/>
    <w:rsid w:val="000726BB"/>
    <w:rsid w:val="00073589"/>
    <w:rsid w:val="00075127"/>
    <w:rsid w:val="00075CA5"/>
    <w:rsid w:val="000769C4"/>
    <w:rsid w:val="00081590"/>
    <w:rsid w:val="000828E0"/>
    <w:rsid w:val="0008378D"/>
    <w:rsid w:val="00084731"/>
    <w:rsid w:val="0008515D"/>
    <w:rsid w:val="00085C20"/>
    <w:rsid w:val="00086B52"/>
    <w:rsid w:val="000871F7"/>
    <w:rsid w:val="00087318"/>
    <w:rsid w:val="000906F2"/>
    <w:rsid w:val="00090E7B"/>
    <w:rsid w:val="00091BF4"/>
    <w:rsid w:val="00092338"/>
    <w:rsid w:val="00092F2B"/>
    <w:rsid w:val="00093975"/>
    <w:rsid w:val="00093B46"/>
    <w:rsid w:val="00093C14"/>
    <w:rsid w:val="000952CB"/>
    <w:rsid w:val="000955D3"/>
    <w:rsid w:val="00095E40"/>
    <w:rsid w:val="00096A8F"/>
    <w:rsid w:val="00096E0A"/>
    <w:rsid w:val="000975F1"/>
    <w:rsid w:val="00097B9E"/>
    <w:rsid w:val="000A05A7"/>
    <w:rsid w:val="000A11B3"/>
    <w:rsid w:val="000A12C6"/>
    <w:rsid w:val="000A135E"/>
    <w:rsid w:val="000A14C2"/>
    <w:rsid w:val="000A3110"/>
    <w:rsid w:val="000A3911"/>
    <w:rsid w:val="000A502B"/>
    <w:rsid w:val="000A6507"/>
    <w:rsid w:val="000B01E8"/>
    <w:rsid w:val="000B06DD"/>
    <w:rsid w:val="000B20BE"/>
    <w:rsid w:val="000B2C58"/>
    <w:rsid w:val="000B2D81"/>
    <w:rsid w:val="000B408B"/>
    <w:rsid w:val="000B420E"/>
    <w:rsid w:val="000B67B8"/>
    <w:rsid w:val="000B6FB5"/>
    <w:rsid w:val="000B7301"/>
    <w:rsid w:val="000C08A0"/>
    <w:rsid w:val="000C1013"/>
    <w:rsid w:val="000C16F9"/>
    <w:rsid w:val="000C2F94"/>
    <w:rsid w:val="000C3044"/>
    <w:rsid w:val="000C3325"/>
    <w:rsid w:val="000C3571"/>
    <w:rsid w:val="000C45A5"/>
    <w:rsid w:val="000C49BB"/>
    <w:rsid w:val="000C66C9"/>
    <w:rsid w:val="000C7011"/>
    <w:rsid w:val="000C703E"/>
    <w:rsid w:val="000D09D1"/>
    <w:rsid w:val="000D1D85"/>
    <w:rsid w:val="000D36C9"/>
    <w:rsid w:val="000D380F"/>
    <w:rsid w:val="000D4D44"/>
    <w:rsid w:val="000D5385"/>
    <w:rsid w:val="000D7558"/>
    <w:rsid w:val="000E071A"/>
    <w:rsid w:val="000E3194"/>
    <w:rsid w:val="000E45E8"/>
    <w:rsid w:val="000E4A72"/>
    <w:rsid w:val="000E551B"/>
    <w:rsid w:val="000E55E7"/>
    <w:rsid w:val="000E5F05"/>
    <w:rsid w:val="000E5F0F"/>
    <w:rsid w:val="000E6E63"/>
    <w:rsid w:val="000E7516"/>
    <w:rsid w:val="000E7708"/>
    <w:rsid w:val="000E7DB5"/>
    <w:rsid w:val="000E7E00"/>
    <w:rsid w:val="000E7E6A"/>
    <w:rsid w:val="000E7E7A"/>
    <w:rsid w:val="000F1D26"/>
    <w:rsid w:val="000F2D8E"/>
    <w:rsid w:val="000F5867"/>
    <w:rsid w:val="000F72BF"/>
    <w:rsid w:val="001001EB"/>
    <w:rsid w:val="00101637"/>
    <w:rsid w:val="00101C3B"/>
    <w:rsid w:val="00101EE0"/>
    <w:rsid w:val="001029AC"/>
    <w:rsid w:val="0010308D"/>
    <w:rsid w:val="00103B23"/>
    <w:rsid w:val="00104FFF"/>
    <w:rsid w:val="00105924"/>
    <w:rsid w:val="00105CD0"/>
    <w:rsid w:val="00106BE3"/>
    <w:rsid w:val="0010736F"/>
    <w:rsid w:val="00107CDD"/>
    <w:rsid w:val="00110923"/>
    <w:rsid w:val="00111312"/>
    <w:rsid w:val="001115DB"/>
    <w:rsid w:val="00112288"/>
    <w:rsid w:val="00113F6B"/>
    <w:rsid w:val="00114244"/>
    <w:rsid w:val="00114FA7"/>
    <w:rsid w:val="001151C1"/>
    <w:rsid w:val="00115502"/>
    <w:rsid w:val="00115EF5"/>
    <w:rsid w:val="00115FF4"/>
    <w:rsid w:val="00117B92"/>
    <w:rsid w:val="001203BB"/>
    <w:rsid w:val="00120939"/>
    <w:rsid w:val="00121531"/>
    <w:rsid w:val="001223D2"/>
    <w:rsid w:val="0012254D"/>
    <w:rsid w:val="00122E45"/>
    <w:rsid w:val="00123902"/>
    <w:rsid w:val="00123AE5"/>
    <w:rsid w:val="001243A9"/>
    <w:rsid w:val="00126701"/>
    <w:rsid w:val="00126C1E"/>
    <w:rsid w:val="00127E4A"/>
    <w:rsid w:val="001301C7"/>
    <w:rsid w:val="001311BC"/>
    <w:rsid w:val="00131D22"/>
    <w:rsid w:val="0013261D"/>
    <w:rsid w:val="0013267E"/>
    <w:rsid w:val="00132F23"/>
    <w:rsid w:val="001338BE"/>
    <w:rsid w:val="00133DEC"/>
    <w:rsid w:val="00133EAD"/>
    <w:rsid w:val="001360DB"/>
    <w:rsid w:val="001407FD"/>
    <w:rsid w:val="00140F3E"/>
    <w:rsid w:val="0014113A"/>
    <w:rsid w:val="001422C0"/>
    <w:rsid w:val="001423DA"/>
    <w:rsid w:val="001423F3"/>
    <w:rsid w:val="00144280"/>
    <w:rsid w:val="001449E0"/>
    <w:rsid w:val="00144B36"/>
    <w:rsid w:val="0014640A"/>
    <w:rsid w:val="00146629"/>
    <w:rsid w:val="0015176B"/>
    <w:rsid w:val="00152FB2"/>
    <w:rsid w:val="001540DB"/>
    <w:rsid w:val="00155283"/>
    <w:rsid w:val="00155536"/>
    <w:rsid w:val="001555AF"/>
    <w:rsid w:val="00157E2C"/>
    <w:rsid w:val="00160379"/>
    <w:rsid w:val="001604B6"/>
    <w:rsid w:val="0016060B"/>
    <w:rsid w:val="00160826"/>
    <w:rsid w:val="001625F9"/>
    <w:rsid w:val="001627EC"/>
    <w:rsid w:val="00163465"/>
    <w:rsid w:val="00163F93"/>
    <w:rsid w:val="00163FC8"/>
    <w:rsid w:val="00164B53"/>
    <w:rsid w:val="00165EA5"/>
    <w:rsid w:val="00165F74"/>
    <w:rsid w:val="00167947"/>
    <w:rsid w:val="00167B11"/>
    <w:rsid w:val="001701DF"/>
    <w:rsid w:val="00170991"/>
    <w:rsid w:val="001716C6"/>
    <w:rsid w:val="00172491"/>
    <w:rsid w:val="00172C56"/>
    <w:rsid w:val="00173207"/>
    <w:rsid w:val="0017551D"/>
    <w:rsid w:val="00175A74"/>
    <w:rsid w:val="00176F15"/>
    <w:rsid w:val="001806DE"/>
    <w:rsid w:val="001824EE"/>
    <w:rsid w:val="00184C42"/>
    <w:rsid w:val="0018648C"/>
    <w:rsid w:val="001869CA"/>
    <w:rsid w:val="001908F4"/>
    <w:rsid w:val="0019123E"/>
    <w:rsid w:val="001944F7"/>
    <w:rsid w:val="001953C3"/>
    <w:rsid w:val="001959F2"/>
    <w:rsid w:val="001A160F"/>
    <w:rsid w:val="001A1A96"/>
    <w:rsid w:val="001A1BF0"/>
    <w:rsid w:val="001A1E02"/>
    <w:rsid w:val="001A2528"/>
    <w:rsid w:val="001A2839"/>
    <w:rsid w:val="001A327F"/>
    <w:rsid w:val="001A32BC"/>
    <w:rsid w:val="001A4020"/>
    <w:rsid w:val="001A4059"/>
    <w:rsid w:val="001A4350"/>
    <w:rsid w:val="001A5167"/>
    <w:rsid w:val="001A597F"/>
    <w:rsid w:val="001A6C13"/>
    <w:rsid w:val="001B1568"/>
    <w:rsid w:val="001B1BE2"/>
    <w:rsid w:val="001B284D"/>
    <w:rsid w:val="001B33F0"/>
    <w:rsid w:val="001B3BFB"/>
    <w:rsid w:val="001B6595"/>
    <w:rsid w:val="001B6834"/>
    <w:rsid w:val="001B7B20"/>
    <w:rsid w:val="001C2EE7"/>
    <w:rsid w:val="001C33C5"/>
    <w:rsid w:val="001C3746"/>
    <w:rsid w:val="001C4024"/>
    <w:rsid w:val="001C4143"/>
    <w:rsid w:val="001C4E66"/>
    <w:rsid w:val="001C7E89"/>
    <w:rsid w:val="001D05AB"/>
    <w:rsid w:val="001D0DD2"/>
    <w:rsid w:val="001D3EFB"/>
    <w:rsid w:val="001D50CE"/>
    <w:rsid w:val="001D7339"/>
    <w:rsid w:val="001D7E1A"/>
    <w:rsid w:val="001E0450"/>
    <w:rsid w:val="001E2D83"/>
    <w:rsid w:val="001E3BD8"/>
    <w:rsid w:val="001E6C0A"/>
    <w:rsid w:val="001E7C3A"/>
    <w:rsid w:val="001F0584"/>
    <w:rsid w:val="001F05AE"/>
    <w:rsid w:val="001F0E00"/>
    <w:rsid w:val="001F1E96"/>
    <w:rsid w:val="001F2A48"/>
    <w:rsid w:val="001F38E5"/>
    <w:rsid w:val="001F3CB9"/>
    <w:rsid w:val="001F4527"/>
    <w:rsid w:val="001F45BD"/>
    <w:rsid w:val="00201256"/>
    <w:rsid w:val="00202C7A"/>
    <w:rsid w:val="00202E0E"/>
    <w:rsid w:val="002056DC"/>
    <w:rsid w:val="002057C2"/>
    <w:rsid w:val="00207446"/>
    <w:rsid w:val="00207B7E"/>
    <w:rsid w:val="00212053"/>
    <w:rsid w:val="002136AE"/>
    <w:rsid w:val="00215228"/>
    <w:rsid w:val="00215D21"/>
    <w:rsid w:val="002163DD"/>
    <w:rsid w:val="0021675B"/>
    <w:rsid w:val="00216CF7"/>
    <w:rsid w:val="002201A9"/>
    <w:rsid w:val="00221442"/>
    <w:rsid w:val="00221A8D"/>
    <w:rsid w:val="00222501"/>
    <w:rsid w:val="002236E3"/>
    <w:rsid w:val="00223BC1"/>
    <w:rsid w:val="00223CFA"/>
    <w:rsid w:val="00224230"/>
    <w:rsid w:val="0022460B"/>
    <w:rsid w:val="00224AD0"/>
    <w:rsid w:val="002255F0"/>
    <w:rsid w:val="00225E45"/>
    <w:rsid w:val="00226D07"/>
    <w:rsid w:val="0022727B"/>
    <w:rsid w:val="00227ACF"/>
    <w:rsid w:val="00231F1F"/>
    <w:rsid w:val="002329AD"/>
    <w:rsid w:val="002333BE"/>
    <w:rsid w:val="00234A7D"/>
    <w:rsid w:val="00234B21"/>
    <w:rsid w:val="00235D75"/>
    <w:rsid w:val="00237320"/>
    <w:rsid w:val="00237813"/>
    <w:rsid w:val="00241744"/>
    <w:rsid w:val="00241931"/>
    <w:rsid w:val="002451E0"/>
    <w:rsid w:val="00245BE8"/>
    <w:rsid w:val="002465AF"/>
    <w:rsid w:val="002476D4"/>
    <w:rsid w:val="002476D9"/>
    <w:rsid w:val="00247AB8"/>
    <w:rsid w:val="00247C96"/>
    <w:rsid w:val="0025004C"/>
    <w:rsid w:val="00251525"/>
    <w:rsid w:val="002526D8"/>
    <w:rsid w:val="00252DA7"/>
    <w:rsid w:val="002533F4"/>
    <w:rsid w:val="00255382"/>
    <w:rsid w:val="00256C78"/>
    <w:rsid w:val="002573F7"/>
    <w:rsid w:val="00260F1E"/>
    <w:rsid w:val="0026261D"/>
    <w:rsid w:val="00262B3C"/>
    <w:rsid w:val="00263F8E"/>
    <w:rsid w:val="0026441D"/>
    <w:rsid w:val="0026722C"/>
    <w:rsid w:val="00271F3C"/>
    <w:rsid w:val="00272AAE"/>
    <w:rsid w:val="00273576"/>
    <w:rsid w:val="00273AA7"/>
    <w:rsid w:val="0027564C"/>
    <w:rsid w:val="0027637B"/>
    <w:rsid w:val="002765DE"/>
    <w:rsid w:val="00277A98"/>
    <w:rsid w:val="00280B37"/>
    <w:rsid w:val="002816FE"/>
    <w:rsid w:val="0028193C"/>
    <w:rsid w:val="00283741"/>
    <w:rsid w:val="0028417C"/>
    <w:rsid w:val="00287CA0"/>
    <w:rsid w:val="00287FBB"/>
    <w:rsid w:val="00291EA0"/>
    <w:rsid w:val="00292835"/>
    <w:rsid w:val="00292CFC"/>
    <w:rsid w:val="00293C97"/>
    <w:rsid w:val="00293FE6"/>
    <w:rsid w:val="00294036"/>
    <w:rsid w:val="00294EB2"/>
    <w:rsid w:val="00294FA8"/>
    <w:rsid w:val="002952F4"/>
    <w:rsid w:val="0029623A"/>
    <w:rsid w:val="00296CAC"/>
    <w:rsid w:val="002A0414"/>
    <w:rsid w:val="002A212F"/>
    <w:rsid w:val="002A2372"/>
    <w:rsid w:val="002A309D"/>
    <w:rsid w:val="002A347C"/>
    <w:rsid w:val="002A3543"/>
    <w:rsid w:val="002A35C4"/>
    <w:rsid w:val="002A3BBC"/>
    <w:rsid w:val="002A6A30"/>
    <w:rsid w:val="002B19E7"/>
    <w:rsid w:val="002B1BDC"/>
    <w:rsid w:val="002B1F21"/>
    <w:rsid w:val="002B291A"/>
    <w:rsid w:val="002B296B"/>
    <w:rsid w:val="002B442C"/>
    <w:rsid w:val="002B5702"/>
    <w:rsid w:val="002B5E4F"/>
    <w:rsid w:val="002B6825"/>
    <w:rsid w:val="002C1093"/>
    <w:rsid w:val="002C1EB4"/>
    <w:rsid w:val="002C2379"/>
    <w:rsid w:val="002C282A"/>
    <w:rsid w:val="002C39FD"/>
    <w:rsid w:val="002C41BD"/>
    <w:rsid w:val="002C41F0"/>
    <w:rsid w:val="002C4C9E"/>
    <w:rsid w:val="002C5E95"/>
    <w:rsid w:val="002C765C"/>
    <w:rsid w:val="002C79B9"/>
    <w:rsid w:val="002C7EB0"/>
    <w:rsid w:val="002D093D"/>
    <w:rsid w:val="002D1DB0"/>
    <w:rsid w:val="002D1FC4"/>
    <w:rsid w:val="002D2723"/>
    <w:rsid w:val="002D2C66"/>
    <w:rsid w:val="002D3981"/>
    <w:rsid w:val="002D3EA1"/>
    <w:rsid w:val="002D424A"/>
    <w:rsid w:val="002D6EEA"/>
    <w:rsid w:val="002E0EAC"/>
    <w:rsid w:val="002E1000"/>
    <w:rsid w:val="002E19AE"/>
    <w:rsid w:val="002E19ED"/>
    <w:rsid w:val="002E3A8B"/>
    <w:rsid w:val="002E560C"/>
    <w:rsid w:val="002E6133"/>
    <w:rsid w:val="002F2DB0"/>
    <w:rsid w:val="002F5DD5"/>
    <w:rsid w:val="002F67F2"/>
    <w:rsid w:val="00300976"/>
    <w:rsid w:val="00300A94"/>
    <w:rsid w:val="00303A39"/>
    <w:rsid w:val="00304D34"/>
    <w:rsid w:val="003065C7"/>
    <w:rsid w:val="00307239"/>
    <w:rsid w:val="003104C6"/>
    <w:rsid w:val="0031178A"/>
    <w:rsid w:val="00311A6D"/>
    <w:rsid w:val="0031286A"/>
    <w:rsid w:val="00313101"/>
    <w:rsid w:val="003139C8"/>
    <w:rsid w:val="00314403"/>
    <w:rsid w:val="00314924"/>
    <w:rsid w:val="003149E4"/>
    <w:rsid w:val="003153CC"/>
    <w:rsid w:val="00315B12"/>
    <w:rsid w:val="0031649F"/>
    <w:rsid w:val="0031750D"/>
    <w:rsid w:val="0032018C"/>
    <w:rsid w:val="00320A8F"/>
    <w:rsid w:val="00321683"/>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69E"/>
    <w:rsid w:val="00337BA0"/>
    <w:rsid w:val="00337DFF"/>
    <w:rsid w:val="003400FC"/>
    <w:rsid w:val="00340E7D"/>
    <w:rsid w:val="00341292"/>
    <w:rsid w:val="00346AB7"/>
    <w:rsid w:val="00347471"/>
    <w:rsid w:val="003478E4"/>
    <w:rsid w:val="003504FD"/>
    <w:rsid w:val="00353200"/>
    <w:rsid w:val="00353B15"/>
    <w:rsid w:val="0035493B"/>
    <w:rsid w:val="00354A66"/>
    <w:rsid w:val="003556CB"/>
    <w:rsid w:val="003573D7"/>
    <w:rsid w:val="00357CA5"/>
    <w:rsid w:val="00357E06"/>
    <w:rsid w:val="00361751"/>
    <w:rsid w:val="00362127"/>
    <w:rsid w:val="00362A05"/>
    <w:rsid w:val="0036319C"/>
    <w:rsid w:val="00364566"/>
    <w:rsid w:val="003654C5"/>
    <w:rsid w:val="00365985"/>
    <w:rsid w:val="003659FE"/>
    <w:rsid w:val="00366B9F"/>
    <w:rsid w:val="00366D99"/>
    <w:rsid w:val="00366FAA"/>
    <w:rsid w:val="003710E7"/>
    <w:rsid w:val="003719B2"/>
    <w:rsid w:val="00371CE4"/>
    <w:rsid w:val="00371DD4"/>
    <w:rsid w:val="0037435D"/>
    <w:rsid w:val="00375A09"/>
    <w:rsid w:val="00375FF8"/>
    <w:rsid w:val="0037601E"/>
    <w:rsid w:val="0038090F"/>
    <w:rsid w:val="00380970"/>
    <w:rsid w:val="00380ABE"/>
    <w:rsid w:val="00381630"/>
    <w:rsid w:val="00383148"/>
    <w:rsid w:val="00383D13"/>
    <w:rsid w:val="00383F6B"/>
    <w:rsid w:val="00384DED"/>
    <w:rsid w:val="00386342"/>
    <w:rsid w:val="00386BEE"/>
    <w:rsid w:val="00387B03"/>
    <w:rsid w:val="0039008A"/>
    <w:rsid w:val="003918F6"/>
    <w:rsid w:val="00391B43"/>
    <w:rsid w:val="00392246"/>
    <w:rsid w:val="003935A3"/>
    <w:rsid w:val="00395A6F"/>
    <w:rsid w:val="00396C06"/>
    <w:rsid w:val="00397784"/>
    <w:rsid w:val="003A040F"/>
    <w:rsid w:val="003A05BA"/>
    <w:rsid w:val="003A2126"/>
    <w:rsid w:val="003A23C2"/>
    <w:rsid w:val="003A27DD"/>
    <w:rsid w:val="003A349E"/>
    <w:rsid w:val="003A3D75"/>
    <w:rsid w:val="003A41DC"/>
    <w:rsid w:val="003A4F1E"/>
    <w:rsid w:val="003B025E"/>
    <w:rsid w:val="003B1A79"/>
    <w:rsid w:val="003B44F9"/>
    <w:rsid w:val="003B48C3"/>
    <w:rsid w:val="003B4C37"/>
    <w:rsid w:val="003B5253"/>
    <w:rsid w:val="003B537F"/>
    <w:rsid w:val="003B7388"/>
    <w:rsid w:val="003B753A"/>
    <w:rsid w:val="003B7FC2"/>
    <w:rsid w:val="003C0461"/>
    <w:rsid w:val="003C0723"/>
    <w:rsid w:val="003C28BE"/>
    <w:rsid w:val="003C2D76"/>
    <w:rsid w:val="003C3527"/>
    <w:rsid w:val="003C4678"/>
    <w:rsid w:val="003C4746"/>
    <w:rsid w:val="003C47F4"/>
    <w:rsid w:val="003C5895"/>
    <w:rsid w:val="003C5F73"/>
    <w:rsid w:val="003C6116"/>
    <w:rsid w:val="003C6D52"/>
    <w:rsid w:val="003C6E6D"/>
    <w:rsid w:val="003C6E9F"/>
    <w:rsid w:val="003C6EFB"/>
    <w:rsid w:val="003D09E3"/>
    <w:rsid w:val="003D1363"/>
    <w:rsid w:val="003D18C0"/>
    <w:rsid w:val="003D21B5"/>
    <w:rsid w:val="003D226A"/>
    <w:rsid w:val="003D5303"/>
    <w:rsid w:val="003D554F"/>
    <w:rsid w:val="003D5A3B"/>
    <w:rsid w:val="003D7D48"/>
    <w:rsid w:val="003E11A1"/>
    <w:rsid w:val="003E1796"/>
    <w:rsid w:val="003E2A85"/>
    <w:rsid w:val="003E3CB5"/>
    <w:rsid w:val="003E5141"/>
    <w:rsid w:val="003E6649"/>
    <w:rsid w:val="003E7BE4"/>
    <w:rsid w:val="003E7E4A"/>
    <w:rsid w:val="003F06BF"/>
    <w:rsid w:val="003F0A3C"/>
    <w:rsid w:val="003F0C7A"/>
    <w:rsid w:val="003F0F14"/>
    <w:rsid w:val="003F1013"/>
    <w:rsid w:val="003F21AD"/>
    <w:rsid w:val="003F238E"/>
    <w:rsid w:val="003F440D"/>
    <w:rsid w:val="003F6035"/>
    <w:rsid w:val="003F60ED"/>
    <w:rsid w:val="0040076F"/>
    <w:rsid w:val="00400B89"/>
    <w:rsid w:val="00401F8C"/>
    <w:rsid w:val="00403609"/>
    <w:rsid w:val="00403F29"/>
    <w:rsid w:val="00404346"/>
    <w:rsid w:val="00407BE6"/>
    <w:rsid w:val="00412200"/>
    <w:rsid w:val="00414160"/>
    <w:rsid w:val="00414826"/>
    <w:rsid w:val="00415B23"/>
    <w:rsid w:val="00416C44"/>
    <w:rsid w:val="00417B08"/>
    <w:rsid w:val="00420386"/>
    <w:rsid w:val="004251DD"/>
    <w:rsid w:val="00425F0A"/>
    <w:rsid w:val="00425F1B"/>
    <w:rsid w:val="00426CD2"/>
    <w:rsid w:val="00432548"/>
    <w:rsid w:val="00432805"/>
    <w:rsid w:val="0043356D"/>
    <w:rsid w:val="004343D5"/>
    <w:rsid w:val="00434D75"/>
    <w:rsid w:val="00436740"/>
    <w:rsid w:val="004402DF"/>
    <w:rsid w:val="0044087E"/>
    <w:rsid w:val="00441661"/>
    <w:rsid w:val="004416DC"/>
    <w:rsid w:val="00441C07"/>
    <w:rsid w:val="004430D7"/>
    <w:rsid w:val="004453C0"/>
    <w:rsid w:val="00445877"/>
    <w:rsid w:val="00446FE8"/>
    <w:rsid w:val="0045008B"/>
    <w:rsid w:val="004501DF"/>
    <w:rsid w:val="004504F8"/>
    <w:rsid w:val="004507B5"/>
    <w:rsid w:val="0045157B"/>
    <w:rsid w:val="00451F49"/>
    <w:rsid w:val="004523E7"/>
    <w:rsid w:val="004526D1"/>
    <w:rsid w:val="00452742"/>
    <w:rsid w:val="00452BC7"/>
    <w:rsid w:val="00452CDF"/>
    <w:rsid w:val="0045590D"/>
    <w:rsid w:val="00455E3A"/>
    <w:rsid w:val="00456813"/>
    <w:rsid w:val="004574F1"/>
    <w:rsid w:val="00457551"/>
    <w:rsid w:val="004601A9"/>
    <w:rsid w:val="0046022F"/>
    <w:rsid w:val="004602CF"/>
    <w:rsid w:val="004604B1"/>
    <w:rsid w:val="0046077E"/>
    <w:rsid w:val="004621FA"/>
    <w:rsid w:val="004639C5"/>
    <w:rsid w:val="004675D9"/>
    <w:rsid w:val="00467866"/>
    <w:rsid w:val="00470E0A"/>
    <w:rsid w:val="0047254A"/>
    <w:rsid w:val="00472631"/>
    <w:rsid w:val="0047268B"/>
    <w:rsid w:val="00472AF9"/>
    <w:rsid w:val="0047379C"/>
    <w:rsid w:val="004742A3"/>
    <w:rsid w:val="004762CB"/>
    <w:rsid w:val="00476FE7"/>
    <w:rsid w:val="0047753F"/>
    <w:rsid w:val="0047756A"/>
    <w:rsid w:val="00477DD2"/>
    <w:rsid w:val="004806B8"/>
    <w:rsid w:val="004813E7"/>
    <w:rsid w:val="0048174A"/>
    <w:rsid w:val="004818AD"/>
    <w:rsid w:val="00481A1C"/>
    <w:rsid w:val="00483EC3"/>
    <w:rsid w:val="0048413B"/>
    <w:rsid w:val="004845C6"/>
    <w:rsid w:val="004846B0"/>
    <w:rsid w:val="00484A1F"/>
    <w:rsid w:val="00484EAC"/>
    <w:rsid w:val="00485DA4"/>
    <w:rsid w:val="00486AC4"/>
    <w:rsid w:val="00486DE3"/>
    <w:rsid w:val="004900C8"/>
    <w:rsid w:val="004904BC"/>
    <w:rsid w:val="00491355"/>
    <w:rsid w:val="00493753"/>
    <w:rsid w:val="0049431B"/>
    <w:rsid w:val="00496F08"/>
    <w:rsid w:val="004971F0"/>
    <w:rsid w:val="004A0558"/>
    <w:rsid w:val="004A3D28"/>
    <w:rsid w:val="004A445C"/>
    <w:rsid w:val="004A56AF"/>
    <w:rsid w:val="004A6662"/>
    <w:rsid w:val="004A791A"/>
    <w:rsid w:val="004A7B16"/>
    <w:rsid w:val="004B0130"/>
    <w:rsid w:val="004B0470"/>
    <w:rsid w:val="004B175A"/>
    <w:rsid w:val="004B4920"/>
    <w:rsid w:val="004B5B11"/>
    <w:rsid w:val="004B7D04"/>
    <w:rsid w:val="004C05AB"/>
    <w:rsid w:val="004C0AB5"/>
    <w:rsid w:val="004C2FCB"/>
    <w:rsid w:val="004C48D7"/>
    <w:rsid w:val="004C523E"/>
    <w:rsid w:val="004C555D"/>
    <w:rsid w:val="004C5719"/>
    <w:rsid w:val="004C5B25"/>
    <w:rsid w:val="004C6B07"/>
    <w:rsid w:val="004C775E"/>
    <w:rsid w:val="004D05B6"/>
    <w:rsid w:val="004D0BA2"/>
    <w:rsid w:val="004D1065"/>
    <w:rsid w:val="004D30D2"/>
    <w:rsid w:val="004D3DDB"/>
    <w:rsid w:val="004D4385"/>
    <w:rsid w:val="004D75B9"/>
    <w:rsid w:val="004E0250"/>
    <w:rsid w:val="004E0287"/>
    <w:rsid w:val="004E09DC"/>
    <w:rsid w:val="004E0D96"/>
    <w:rsid w:val="004E1CDF"/>
    <w:rsid w:val="004E1F43"/>
    <w:rsid w:val="004E2099"/>
    <w:rsid w:val="004E2350"/>
    <w:rsid w:val="004E300E"/>
    <w:rsid w:val="004E457F"/>
    <w:rsid w:val="004E66A4"/>
    <w:rsid w:val="004E74F1"/>
    <w:rsid w:val="004F22BE"/>
    <w:rsid w:val="004F32F2"/>
    <w:rsid w:val="004F45B1"/>
    <w:rsid w:val="004F6666"/>
    <w:rsid w:val="004F6FED"/>
    <w:rsid w:val="004F72A4"/>
    <w:rsid w:val="005004F2"/>
    <w:rsid w:val="0050179A"/>
    <w:rsid w:val="00502C53"/>
    <w:rsid w:val="005031A1"/>
    <w:rsid w:val="00503362"/>
    <w:rsid w:val="00503635"/>
    <w:rsid w:val="00503E24"/>
    <w:rsid w:val="00504D8E"/>
    <w:rsid w:val="00507548"/>
    <w:rsid w:val="00507A43"/>
    <w:rsid w:val="005117F5"/>
    <w:rsid w:val="00512D15"/>
    <w:rsid w:val="005137BD"/>
    <w:rsid w:val="00513D8C"/>
    <w:rsid w:val="005165D8"/>
    <w:rsid w:val="005167A8"/>
    <w:rsid w:val="005176D2"/>
    <w:rsid w:val="00517AA2"/>
    <w:rsid w:val="005207AB"/>
    <w:rsid w:val="00520FBD"/>
    <w:rsid w:val="00521B45"/>
    <w:rsid w:val="005224C3"/>
    <w:rsid w:val="0052324A"/>
    <w:rsid w:val="00523FB6"/>
    <w:rsid w:val="0052416D"/>
    <w:rsid w:val="00525317"/>
    <w:rsid w:val="00525961"/>
    <w:rsid w:val="00525CE2"/>
    <w:rsid w:val="0053106C"/>
    <w:rsid w:val="00531B7F"/>
    <w:rsid w:val="00532097"/>
    <w:rsid w:val="00532379"/>
    <w:rsid w:val="00532EA9"/>
    <w:rsid w:val="00533E63"/>
    <w:rsid w:val="00533EE5"/>
    <w:rsid w:val="005344C0"/>
    <w:rsid w:val="005355AA"/>
    <w:rsid w:val="005360DF"/>
    <w:rsid w:val="00537106"/>
    <w:rsid w:val="00537801"/>
    <w:rsid w:val="00537831"/>
    <w:rsid w:val="00537DB4"/>
    <w:rsid w:val="00540308"/>
    <w:rsid w:val="005417C8"/>
    <w:rsid w:val="00543650"/>
    <w:rsid w:val="00543FF1"/>
    <w:rsid w:val="005449FF"/>
    <w:rsid w:val="00544C19"/>
    <w:rsid w:val="005469A8"/>
    <w:rsid w:val="00546A48"/>
    <w:rsid w:val="0054754B"/>
    <w:rsid w:val="00547BB2"/>
    <w:rsid w:val="005504A6"/>
    <w:rsid w:val="00551AA9"/>
    <w:rsid w:val="00552291"/>
    <w:rsid w:val="00552547"/>
    <w:rsid w:val="005528A1"/>
    <w:rsid w:val="0055303B"/>
    <w:rsid w:val="00553307"/>
    <w:rsid w:val="0055336D"/>
    <w:rsid w:val="0055471E"/>
    <w:rsid w:val="00556675"/>
    <w:rsid w:val="005568FC"/>
    <w:rsid w:val="0055701B"/>
    <w:rsid w:val="005615E4"/>
    <w:rsid w:val="00561B18"/>
    <w:rsid w:val="00561BAD"/>
    <w:rsid w:val="00561C77"/>
    <w:rsid w:val="00564110"/>
    <w:rsid w:val="0056442A"/>
    <w:rsid w:val="00564697"/>
    <w:rsid w:val="00564E76"/>
    <w:rsid w:val="00565228"/>
    <w:rsid w:val="0056563B"/>
    <w:rsid w:val="00567985"/>
    <w:rsid w:val="00567FB0"/>
    <w:rsid w:val="00573D3B"/>
    <w:rsid w:val="00574991"/>
    <w:rsid w:val="00574E4C"/>
    <w:rsid w:val="005759F1"/>
    <w:rsid w:val="0057650C"/>
    <w:rsid w:val="005769CA"/>
    <w:rsid w:val="005845D8"/>
    <w:rsid w:val="00585349"/>
    <w:rsid w:val="0058679B"/>
    <w:rsid w:val="005868BD"/>
    <w:rsid w:val="00586FBC"/>
    <w:rsid w:val="005903D1"/>
    <w:rsid w:val="00591249"/>
    <w:rsid w:val="005914A5"/>
    <w:rsid w:val="00592D5B"/>
    <w:rsid w:val="00593736"/>
    <w:rsid w:val="00594007"/>
    <w:rsid w:val="00595351"/>
    <w:rsid w:val="005953CA"/>
    <w:rsid w:val="00596C55"/>
    <w:rsid w:val="0059712D"/>
    <w:rsid w:val="005A024B"/>
    <w:rsid w:val="005A1D42"/>
    <w:rsid w:val="005A2CB7"/>
    <w:rsid w:val="005A45CC"/>
    <w:rsid w:val="005A4D6A"/>
    <w:rsid w:val="005A4F90"/>
    <w:rsid w:val="005A6AC5"/>
    <w:rsid w:val="005A6C31"/>
    <w:rsid w:val="005B01DB"/>
    <w:rsid w:val="005B0CA4"/>
    <w:rsid w:val="005B18EF"/>
    <w:rsid w:val="005B211F"/>
    <w:rsid w:val="005B29B7"/>
    <w:rsid w:val="005B3647"/>
    <w:rsid w:val="005B4913"/>
    <w:rsid w:val="005B4E88"/>
    <w:rsid w:val="005B4E91"/>
    <w:rsid w:val="005B4F24"/>
    <w:rsid w:val="005B5B96"/>
    <w:rsid w:val="005B6FB8"/>
    <w:rsid w:val="005B7D68"/>
    <w:rsid w:val="005C258D"/>
    <w:rsid w:val="005C2C79"/>
    <w:rsid w:val="005C2C9F"/>
    <w:rsid w:val="005C2D59"/>
    <w:rsid w:val="005C32E1"/>
    <w:rsid w:val="005C415D"/>
    <w:rsid w:val="005C456C"/>
    <w:rsid w:val="005C489F"/>
    <w:rsid w:val="005C7383"/>
    <w:rsid w:val="005D26AA"/>
    <w:rsid w:val="005D3238"/>
    <w:rsid w:val="005D33DC"/>
    <w:rsid w:val="005D3B61"/>
    <w:rsid w:val="005D4F0E"/>
    <w:rsid w:val="005D636D"/>
    <w:rsid w:val="005E00C0"/>
    <w:rsid w:val="005E0873"/>
    <w:rsid w:val="005E0D1F"/>
    <w:rsid w:val="005E1DA6"/>
    <w:rsid w:val="005E2614"/>
    <w:rsid w:val="005E2CF2"/>
    <w:rsid w:val="005E3472"/>
    <w:rsid w:val="005E6122"/>
    <w:rsid w:val="005E7710"/>
    <w:rsid w:val="005E784F"/>
    <w:rsid w:val="005E786A"/>
    <w:rsid w:val="005E7C95"/>
    <w:rsid w:val="005E7D3B"/>
    <w:rsid w:val="005F1A54"/>
    <w:rsid w:val="005F1A5B"/>
    <w:rsid w:val="005F22F9"/>
    <w:rsid w:val="005F2BAF"/>
    <w:rsid w:val="005F2DBC"/>
    <w:rsid w:val="005F3479"/>
    <w:rsid w:val="005F3F33"/>
    <w:rsid w:val="005F547E"/>
    <w:rsid w:val="005F5FD4"/>
    <w:rsid w:val="005F7B54"/>
    <w:rsid w:val="00600ADC"/>
    <w:rsid w:val="00603AD8"/>
    <w:rsid w:val="00603F1E"/>
    <w:rsid w:val="00606DB2"/>
    <w:rsid w:val="00611D99"/>
    <w:rsid w:val="006124E1"/>
    <w:rsid w:val="0061336E"/>
    <w:rsid w:val="006153B9"/>
    <w:rsid w:val="006208C4"/>
    <w:rsid w:val="00621F22"/>
    <w:rsid w:val="006226EC"/>
    <w:rsid w:val="0062302B"/>
    <w:rsid w:val="006236D0"/>
    <w:rsid w:val="0062390A"/>
    <w:rsid w:val="0062438B"/>
    <w:rsid w:val="0062446A"/>
    <w:rsid w:val="00624EAE"/>
    <w:rsid w:val="0062671C"/>
    <w:rsid w:val="00626915"/>
    <w:rsid w:val="00630224"/>
    <w:rsid w:val="00630ADD"/>
    <w:rsid w:val="00630DC1"/>
    <w:rsid w:val="006313B0"/>
    <w:rsid w:val="00631DD5"/>
    <w:rsid w:val="0063202C"/>
    <w:rsid w:val="006335E9"/>
    <w:rsid w:val="0063618F"/>
    <w:rsid w:val="00636BAE"/>
    <w:rsid w:val="006400C7"/>
    <w:rsid w:val="006418CC"/>
    <w:rsid w:val="00641E6A"/>
    <w:rsid w:val="006427DE"/>
    <w:rsid w:val="00642DD5"/>
    <w:rsid w:val="006450DB"/>
    <w:rsid w:val="00645215"/>
    <w:rsid w:val="006456A9"/>
    <w:rsid w:val="00645774"/>
    <w:rsid w:val="00646C60"/>
    <w:rsid w:val="0064769E"/>
    <w:rsid w:val="00650105"/>
    <w:rsid w:val="00650243"/>
    <w:rsid w:val="006504F7"/>
    <w:rsid w:val="00650A08"/>
    <w:rsid w:val="00651EC1"/>
    <w:rsid w:val="0065268C"/>
    <w:rsid w:val="006538C3"/>
    <w:rsid w:val="00654AE1"/>
    <w:rsid w:val="00654C76"/>
    <w:rsid w:val="00655A8F"/>
    <w:rsid w:val="00656ABC"/>
    <w:rsid w:val="00656DE3"/>
    <w:rsid w:val="006572CF"/>
    <w:rsid w:val="00661DC0"/>
    <w:rsid w:val="006624A6"/>
    <w:rsid w:val="006628E8"/>
    <w:rsid w:val="00662E55"/>
    <w:rsid w:val="00663416"/>
    <w:rsid w:val="006635E0"/>
    <w:rsid w:val="006639C7"/>
    <w:rsid w:val="00663F2C"/>
    <w:rsid w:val="006640B2"/>
    <w:rsid w:val="00665063"/>
    <w:rsid w:val="00665C0C"/>
    <w:rsid w:val="00666C41"/>
    <w:rsid w:val="00671699"/>
    <w:rsid w:val="006721E2"/>
    <w:rsid w:val="0067275B"/>
    <w:rsid w:val="00672EFF"/>
    <w:rsid w:val="00673028"/>
    <w:rsid w:val="00674131"/>
    <w:rsid w:val="0067590E"/>
    <w:rsid w:val="00675FA7"/>
    <w:rsid w:val="00676E16"/>
    <w:rsid w:val="00676E4B"/>
    <w:rsid w:val="00681810"/>
    <w:rsid w:val="00681B7B"/>
    <w:rsid w:val="006840BC"/>
    <w:rsid w:val="00684CF4"/>
    <w:rsid w:val="0068530C"/>
    <w:rsid w:val="00685C33"/>
    <w:rsid w:val="00686B5D"/>
    <w:rsid w:val="00686EE3"/>
    <w:rsid w:val="006872BF"/>
    <w:rsid w:val="006877C9"/>
    <w:rsid w:val="00687810"/>
    <w:rsid w:val="00687C65"/>
    <w:rsid w:val="00687F73"/>
    <w:rsid w:val="00690194"/>
    <w:rsid w:val="00692026"/>
    <w:rsid w:val="00693642"/>
    <w:rsid w:val="00693866"/>
    <w:rsid w:val="00694819"/>
    <w:rsid w:val="0069483B"/>
    <w:rsid w:val="00694C46"/>
    <w:rsid w:val="00694DA8"/>
    <w:rsid w:val="006955B5"/>
    <w:rsid w:val="00695AC8"/>
    <w:rsid w:val="006971D4"/>
    <w:rsid w:val="00697482"/>
    <w:rsid w:val="006976FE"/>
    <w:rsid w:val="006A01B0"/>
    <w:rsid w:val="006A1CBC"/>
    <w:rsid w:val="006A1E46"/>
    <w:rsid w:val="006A2F2C"/>
    <w:rsid w:val="006A317A"/>
    <w:rsid w:val="006A49BF"/>
    <w:rsid w:val="006A4C57"/>
    <w:rsid w:val="006A5EA8"/>
    <w:rsid w:val="006B244F"/>
    <w:rsid w:val="006B3E97"/>
    <w:rsid w:val="006B4203"/>
    <w:rsid w:val="006B4631"/>
    <w:rsid w:val="006B5152"/>
    <w:rsid w:val="006B576A"/>
    <w:rsid w:val="006B5D4D"/>
    <w:rsid w:val="006B7AAA"/>
    <w:rsid w:val="006C0974"/>
    <w:rsid w:val="006C1121"/>
    <w:rsid w:val="006C306F"/>
    <w:rsid w:val="006C3216"/>
    <w:rsid w:val="006C5F64"/>
    <w:rsid w:val="006C6663"/>
    <w:rsid w:val="006C730D"/>
    <w:rsid w:val="006C75ED"/>
    <w:rsid w:val="006C7A4B"/>
    <w:rsid w:val="006D13D3"/>
    <w:rsid w:val="006D1420"/>
    <w:rsid w:val="006D3204"/>
    <w:rsid w:val="006D34FA"/>
    <w:rsid w:val="006D3C08"/>
    <w:rsid w:val="006D47AF"/>
    <w:rsid w:val="006D4F82"/>
    <w:rsid w:val="006D5773"/>
    <w:rsid w:val="006D58EC"/>
    <w:rsid w:val="006D6C4B"/>
    <w:rsid w:val="006D6D65"/>
    <w:rsid w:val="006D7D04"/>
    <w:rsid w:val="006E000A"/>
    <w:rsid w:val="006E070F"/>
    <w:rsid w:val="006E53BE"/>
    <w:rsid w:val="006E6CC0"/>
    <w:rsid w:val="006F13BA"/>
    <w:rsid w:val="006F1CEE"/>
    <w:rsid w:val="006F2DFC"/>
    <w:rsid w:val="006F2F4B"/>
    <w:rsid w:val="006F37E1"/>
    <w:rsid w:val="006F3F70"/>
    <w:rsid w:val="006F55F5"/>
    <w:rsid w:val="006F7A67"/>
    <w:rsid w:val="00703084"/>
    <w:rsid w:val="007040F5"/>
    <w:rsid w:val="00706DB9"/>
    <w:rsid w:val="00710013"/>
    <w:rsid w:val="00711991"/>
    <w:rsid w:val="00712031"/>
    <w:rsid w:val="0071255B"/>
    <w:rsid w:val="007125E0"/>
    <w:rsid w:val="00712A95"/>
    <w:rsid w:val="00712C42"/>
    <w:rsid w:val="00712F66"/>
    <w:rsid w:val="00713F55"/>
    <w:rsid w:val="00714804"/>
    <w:rsid w:val="00714C3A"/>
    <w:rsid w:val="007169FC"/>
    <w:rsid w:val="00720268"/>
    <w:rsid w:val="00721DEE"/>
    <w:rsid w:val="00722150"/>
    <w:rsid w:val="007224CE"/>
    <w:rsid w:val="00722630"/>
    <w:rsid w:val="00725EDD"/>
    <w:rsid w:val="007300CC"/>
    <w:rsid w:val="0073069B"/>
    <w:rsid w:val="00732D38"/>
    <w:rsid w:val="007331D2"/>
    <w:rsid w:val="00733585"/>
    <w:rsid w:val="00733A1D"/>
    <w:rsid w:val="007341F7"/>
    <w:rsid w:val="00736277"/>
    <w:rsid w:val="00736AF9"/>
    <w:rsid w:val="0074186A"/>
    <w:rsid w:val="00741DA4"/>
    <w:rsid w:val="00741E63"/>
    <w:rsid w:val="007457D1"/>
    <w:rsid w:val="00745D68"/>
    <w:rsid w:val="0075031E"/>
    <w:rsid w:val="007511DA"/>
    <w:rsid w:val="007517CF"/>
    <w:rsid w:val="00752D42"/>
    <w:rsid w:val="00754BB0"/>
    <w:rsid w:val="00760C03"/>
    <w:rsid w:val="007611B1"/>
    <w:rsid w:val="00762476"/>
    <w:rsid w:val="00762B3D"/>
    <w:rsid w:val="00763364"/>
    <w:rsid w:val="007643C5"/>
    <w:rsid w:val="007643E7"/>
    <w:rsid w:val="00767A63"/>
    <w:rsid w:val="00767D7E"/>
    <w:rsid w:val="0077017A"/>
    <w:rsid w:val="007705D1"/>
    <w:rsid w:val="007706CF"/>
    <w:rsid w:val="00770AF5"/>
    <w:rsid w:val="00770BB8"/>
    <w:rsid w:val="00771AE8"/>
    <w:rsid w:val="007721E3"/>
    <w:rsid w:val="00772F4E"/>
    <w:rsid w:val="007731F0"/>
    <w:rsid w:val="00773D4B"/>
    <w:rsid w:val="0077561A"/>
    <w:rsid w:val="007757A9"/>
    <w:rsid w:val="007759F8"/>
    <w:rsid w:val="00776430"/>
    <w:rsid w:val="007769BE"/>
    <w:rsid w:val="007779F9"/>
    <w:rsid w:val="0078270A"/>
    <w:rsid w:val="00784BA0"/>
    <w:rsid w:val="00784F38"/>
    <w:rsid w:val="00784FB7"/>
    <w:rsid w:val="00787496"/>
    <w:rsid w:val="00790725"/>
    <w:rsid w:val="007911C5"/>
    <w:rsid w:val="00791920"/>
    <w:rsid w:val="007926B3"/>
    <w:rsid w:val="00792781"/>
    <w:rsid w:val="0079364C"/>
    <w:rsid w:val="0079538D"/>
    <w:rsid w:val="007959C0"/>
    <w:rsid w:val="00796D35"/>
    <w:rsid w:val="00797180"/>
    <w:rsid w:val="00797DBD"/>
    <w:rsid w:val="007A3894"/>
    <w:rsid w:val="007A69D4"/>
    <w:rsid w:val="007A70F8"/>
    <w:rsid w:val="007B00FE"/>
    <w:rsid w:val="007B34DE"/>
    <w:rsid w:val="007B38C0"/>
    <w:rsid w:val="007B3EA1"/>
    <w:rsid w:val="007B5D21"/>
    <w:rsid w:val="007B6019"/>
    <w:rsid w:val="007B66B9"/>
    <w:rsid w:val="007C03BB"/>
    <w:rsid w:val="007C3FB3"/>
    <w:rsid w:val="007C4228"/>
    <w:rsid w:val="007C5921"/>
    <w:rsid w:val="007C5EEE"/>
    <w:rsid w:val="007C6D72"/>
    <w:rsid w:val="007C7BB4"/>
    <w:rsid w:val="007D05AD"/>
    <w:rsid w:val="007D1FCD"/>
    <w:rsid w:val="007D2AF2"/>
    <w:rsid w:val="007D4A21"/>
    <w:rsid w:val="007D4FD5"/>
    <w:rsid w:val="007D56BE"/>
    <w:rsid w:val="007D64FB"/>
    <w:rsid w:val="007D6C7F"/>
    <w:rsid w:val="007E1712"/>
    <w:rsid w:val="007E28AA"/>
    <w:rsid w:val="007E28F7"/>
    <w:rsid w:val="007E39F2"/>
    <w:rsid w:val="007E458C"/>
    <w:rsid w:val="007E4600"/>
    <w:rsid w:val="007E4791"/>
    <w:rsid w:val="007E4803"/>
    <w:rsid w:val="007E489D"/>
    <w:rsid w:val="007E4E38"/>
    <w:rsid w:val="007F0271"/>
    <w:rsid w:val="007F178E"/>
    <w:rsid w:val="007F2247"/>
    <w:rsid w:val="007F2F48"/>
    <w:rsid w:val="007F312D"/>
    <w:rsid w:val="007F4BC3"/>
    <w:rsid w:val="007F4CF1"/>
    <w:rsid w:val="007F578D"/>
    <w:rsid w:val="007F5A24"/>
    <w:rsid w:val="007F5D5D"/>
    <w:rsid w:val="007F73E4"/>
    <w:rsid w:val="007F78EF"/>
    <w:rsid w:val="007F7BD4"/>
    <w:rsid w:val="007F7EE1"/>
    <w:rsid w:val="007F7F52"/>
    <w:rsid w:val="00800197"/>
    <w:rsid w:val="008001C9"/>
    <w:rsid w:val="008002EF"/>
    <w:rsid w:val="00800504"/>
    <w:rsid w:val="00801C6E"/>
    <w:rsid w:val="008038E1"/>
    <w:rsid w:val="00804101"/>
    <w:rsid w:val="00805641"/>
    <w:rsid w:val="00805C66"/>
    <w:rsid w:val="00806151"/>
    <w:rsid w:val="00806186"/>
    <w:rsid w:val="00806F83"/>
    <w:rsid w:val="00807584"/>
    <w:rsid w:val="0081122A"/>
    <w:rsid w:val="00813D5B"/>
    <w:rsid w:val="00816017"/>
    <w:rsid w:val="0082317B"/>
    <w:rsid w:val="008256AE"/>
    <w:rsid w:val="008261EE"/>
    <w:rsid w:val="008270E4"/>
    <w:rsid w:val="008300D2"/>
    <w:rsid w:val="008310C5"/>
    <w:rsid w:val="008347C4"/>
    <w:rsid w:val="00835435"/>
    <w:rsid w:val="0083543F"/>
    <w:rsid w:val="00836BF2"/>
    <w:rsid w:val="008379DE"/>
    <w:rsid w:val="00837DE4"/>
    <w:rsid w:val="00840000"/>
    <w:rsid w:val="008418A4"/>
    <w:rsid w:val="00841B84"/>
    <w:rsid w:val="00842A76"/>
    <w:rsid w:val="00842F72"/>
    <w:rsid w:val="00843075"/>
    <w:rsid w:val="0084489E"/>
    <w:rsid w:val="00844B64"/>
    <w:rsid w:val="00845361"/>
    <w:rsid w:val="00851201"/>
    <w:rsid w:val="00851582"/>
    <w:rsid w:val="0085174B"/>
    <w:rsid w:val="00851DCF"/>
    <w:rsid w:val="008522CE"/>
    <w:rsid w:val="008555D1"/>
    <w:rsid w:val="00855622"/>
    <w:rsid w:val="00856AED"/>
    <w:rsid w:val="00857D29"/>
    <w:rsid w:val="00860166"/>
    <w:rsid w:val="008602CF"/>
    <w:rsid w:val="00860470"/>
    <w:rsid w:val="0086058B"/>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2356"/>
    <w:rsid w:val="0087478B"/>
    <w:rsid w:val="008763E0"/>
    <w:rsid w:val="00876E13"/>
    <w:rsid w:val="00876F84"/>
    <w:rsid w:val="008771FA"/>
    <w:rsid w:val="00880C35"/>
    <w:rsid w:val="00880D71"/>
    <w:rsid w:val="008824E1"/>
    <w:rsid w:val="00883184"/>
    <w:rsid w:val="00884777"/>
    <w:rsid w:val="00885A51"/>
    <w:rsid w:val="00885D80"/>
    <w:rsid w:val="008864BA"/>
    <w:rsid w:val="00887B5A"/>
    <w:rsid w:val="00887CCE"/>
    <w:rsid w:val="00890EE6"/>
    <w:rsid w:val="00890F3E"/>
    <w:rsid w:val="00891321"/>
    <w:rsid w:val="008916CC"/>
    <w:rsid w:val="00891F3C"/>
    <w:rsid w:val="00892DD0"/>
    <w:rsid w:val="00894DB4"/>
    <w:rsid w:val="008961D6"/>
    <w:rsid w:val="008A12B8"/>
    <w:rsid w:val="008A1727"/>
    <w:rsid w:val="008A20DA"/>
    <w:rsid w:val="008A23BD"/>
    <w:rsid w:val="008A4D1C"/>
    <w:rsid w:val="008A5411"/>
    <w:rsid w:val="008A6A37"/>
    <w:rsid w:val="008A6D87"/>
    <w:rsid w:val="008B0656"/>
    <w:rsid w:val="008B12E0"/>
    <w:rsid w:val="008B1460"/>
    <w:rsid w:val="008B18AE"/>
    <w:rsid w:val="008B2E9F"/>
    <w:rsid w:val="008B30DB"/>
    <w:rsid w:val="008B31A5"/>
    <w:rsid w:val="008B39B8"/>
    <w:rsid w:val="008B3E4C"/>
    <w:rsid w:val="008B3F7A"/>
    <w:rsid w:val="008B3F84"/>
    <w:rsid w:val="008B4825"/>
    <w:rsid w:val="008B4A1A"/>
    <w:rsid w:val="008B5577"/>
    <w:rsid w:val="008B62B3"/>
    <w:rsid w:val="008B7AA9"/>
    <w:rsid w:val="008B7FDD"/>
    <w:rsid w:val="008C3114"/>
    <w:rsid w:val="008C312F"/>
    <w:rsid w:val="008C4264"/>
    <w:rsid w:val="008C454D"/>
    <w:rsid w:val="008C471D"/>
    <w:rsid w:val="008C4DA4"/>
    <w:rsid w:val="008C55D9"/>
    <w:rsid w:val="008C697C"/>
    <w:rsid w:val="008C6D6F"/>
    <w:rsid w:val="008C772B"/>
    <w:rsid w:val="008D1385"/>
    <w:rsid w:val="008D2F42"/>
    <w:rsid w:val="008D301F"/>
    <w:rsid w:val="008D329A"/>
    <w:rsid w:val="008D33FE"/>
    <w:rsid w:val="008D4220"/>
    <w:rsid w:val="008D44BD"/>
    <w:rsid w:val="008D644A"/>
    <w:rsid w:val="008D76BC"/>
    <w:rsid w:val="008E0C63"/>
    <w:rsid w:val="008E2AFF"/>
    <w:rsid w:val="008E2DF2"/>
    <w:rsid w:val="008E403D"/>
    <w:rsid w:val="008E4841"/>
    <w:rsid w:val="008E674A"/>
    <w:rsid w:val="008E7BB2"/>
    <w:rsid w:val="008F0AD1"/>
    <w:rsid w:val="008F0C41"/>
    <w:rsid w:val="008F1D62"/>
    <w:rsid w:val="008F206F"/>
    <w:rsid w:val="008F3127"/>
    <w:rsid w:val="008F4395"/>
    <w:rsid w:val="008F48E6"/>
    <w:rsid w:val="008F635D"/>
    <w:rsid w:val="008F680A"/>
    <w:rsid w:val="008F7150"/>
    <w:rsid w:val="008F728E"/>
    <w:rsid w:val="008F7B16"/>
    <w:rsid w:val="00900BF4"/>
    <w:rsid w:val="00900CB3"/>
    <w:rsid w:val="00900FBA"/>
    <w:rsid w:val="009011A9"/>
    <w:rsid w:val="009011EE"/>
    <w:rsid w:val="00901855"/>
    <w:rsid w:val="0090234D"/>
    <w:rsid w:val="00903043"/>
    <w:rsid w:val="0090338E"/>
    <w:rsid w:val="00903D00"/>
    <w:rsid w:val="0090635E"/>
    <w:rsid w:val="00906EEB"/>
    <w:rsid w:val="00910D92"/>
    <w:rsid w:val="00914683"/>
    <w:rsid w:val="00915C11"/>
    <w:rsid w:val="009160EF"/>
    <w:rsid w:val="0091779B"/>
    <w:rsid w:val="00917FD3"/>
    <w:rsid w:val="0092059A"/>
    <w:rsid w:val="00920AC2"/>
    <w:rsid w:val="0092134A"/>
    <w:rsid w:val="00921AFE"/>
    <w:rsid w:val="009228E4"/>
    <w:rsid w:val="00922A24"/>
    <w:rsid w:val="00923482"/>
    <w:rsid w:val="009245C0"/>
    <w:rsid w:val="00927FC7"/>
    <w:rsid w:val="0093066F"/>
    <w:rsid w:val="00930A3D"/>
    <w:rsid w:val="009321A7"/>
    <w:rsid w:val="00936D62"/>
    <w:rsid w:val="009371FA"/>
    <w:rsid w:val="00937B51"/>
    <w:rsid w:val="009406C9"/>
    <w:rsid w:val="00940753"/>
    <w:rsid w:val="0094313D"/>
    <w:rsid w:val="00944D0F"/>
    <w:rsid w:val="00946A09"/>
    <w:rsid w:val="00946C20"/>
    <w:rsid w:val="009472D4"/>
    <w:rsid w:val="0094778D"/>
    <w:rsid w:val="00951928"/>
    <w:rsid w:val="00951D98"/>
    <w:rsid w:val="00952E39"/>
    <w:rsid w:val="009543B7"/>
    <w:rsid w:val="00955088"/>
    <w:rsid w:val="00955F21"/>
    <w:rsid w:val="00956750"/>
    <w:rsid w:val="00956E34"/>
    <w:rsid w:val="00957F97"/>
    <w:rsid w:val="00962C2A"/>
    <w:rsid w:val="00963891"/>
    <w:rsid w:val="009643E0"/>
    <w:rsid w:val="0096440C"/>
    <w:rsid w:val="00965CAA"/>
    <w:rsid w:val="009665DF"/>
    <w:rsid w:val="00966D39"/>
    <w:rsid w:val="0096747D"/>
    <w:rsid w:val="009700BA"/>
    <w:rsid w:val="00970AF4"/>
    <w:rsid w:val="0097138B"/>
    <w:rsid w:val="0097269C"/>
    <w:rsid w:val="0097558C"/>
    <w:rsid w:val="009766B6"/>
    <w:rsid w:val="00976D4E"/>
    <w:rsid w:val="00976FBB"/>
    <w:rsid w:val="009802DD"/>
    <w:rsid w:val="00980482"/>
    <w:rsid w:val="00981962"/>
    <w:rsid w:val="009824A2"/>
    <w:rsid w:val="0098371A"/>
    <w:rsid w:val="00983E58"/>
    <w:rsid w:val="00984C93"/>
    <w:rsid w:val="0098520B"/>
    <w:rsid w:val="009866AD"/>
    <w:rsid w:val="00987D7D"/>
    <w:rsid w:val="009915FD"/>
    <w:rsid w:val="0099223D"/>
    <w:rsid w:val="00992397"/>
    <w:rsid w:val="009931C9"/>
    <w:rsid w:val="00995A4F"/>
    <w:rsid w:val="00995BD4"/>
    <w:rsid w:val="00996171"/>
    <w:rsid w:val="00997ED4"/>
    <w:rsid w:val="009A031B"/>
    <w:rsid w:val="009A0547"/>
    <w:rsid w:val="009B0605"/>
    <w:rsid w:val="009B122E"/>
    <w:rsid w:val="009B12F0"/>
    <w:rsid w:val="009B1641"/>
    <w:rsid w:val="009B2011"/>
    <w:rsid w:val="009B4593"/>
    <w:rsid w:val="009B524C"/>
    <w:rsid w:val="009B56AB"/>
    <w:rsid w:val="009B6FA8"/>
    <w:rsid w:val="009C1AB2"/>
    <w:rsid w:val="009C25BA"/>
    <w:rsid w:val="009C3691"/>
    <w:rsid w:val="009C4134"/>
    <w:rsid w:val="009C4BAE"/>
    <w:rsid w:val="009C6263"/>
    <w:rsid w:val="009C73CD"/>
    <w:rsid w:val="009D1086"/>
    <w:rsid w:val="009D1255"/>
    <w:rsid w:val="009D1D0C"/>
    <w:rsid w:val="009D218E"/>
    <w:rsid w:val="009D2781"/>
    <w:rsid w:val="009D4C4E"/>
    <w:rsid w:val="009D5427"/>
    <w:rsid w:val="009D5535"/>
    <w:rsid w:val="009D5A3C"/>
    <w:rsid w:val="009D5A70"/>
    <w:rsid w:val="009D5CDE"/>
    <w:rsid w:val="009E07AD"/>
    <w:rsid w:val="009E18D0"/>
    <w:rsid w:val="009E29E4"/>
    <w:rsid w:val="009E2BD0"/>
    <w:rsid w:val="009E2D4D"/>
    <w:rsid w:val="009E317B"/>
    <w:rsid w:val="009E451F"/>
    <w:rsid w:val="009E47F6"/>
    <w:rsid w:val="009E4A89"/>
    <w:rsid w:val="009E4B7E"/>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A00781"/>
    <w:rsid w:val="00A012B8"/>
    <w:rsid w:val="00A0385C"/>
    <w:rsid w:val="00A06B80"/>
    <w:rsid w:val="00A072C0"/>
    <w:rsid w:val="00A108CB"/>
    <w:rsid w:val="00A11457"/>
    <w:rsid w:val="00A11C85"/>
    <w:rsid w:val="00A12160"/>
    <w:rsid w:val="00A12F03"/>
    <w:rsid w:val="00A1419F"/>
    <w:rsid w:val="00A1483A"/>
    <w:rsid w:val="00A14FB3"/>
    <w:rsid w:val="00A150AD"/>
    <w:rsid w:val="00A1510A"/>
    <w:rsid w:val="00A159C7"/>
    <w:rsid w:val="00A16B09"/>
    <w:rsid w:val="00A171C7"/>
    <w:rsid w:val="00A175CD"/>
    <w:rsid w:val="00A17B47"/>
    <w:rsid w:val="00A21A3E"/>
    <w:rsid w:val="00A222B7"/>
    <w:rsid w:val="00A229AE"/>
    <w:rsid w:val="00A2590E"/>
    <w:rsid w:val="00A25ADB"/>
    <w:rsid w:val="00A26613"/>
    <w:rsid w:val="00A27A40"/>
    <w:rsid w:val="00A3028B"/>
    <w:rsid w:val="00A325C7"/>
    <w:rsid w:val="00A339CA"/>
    <w:rsid w:val="00A35F8A"/>
    <w:rsid w:val="00A36059"/>
    <w:rsid w:val="00A362F0"/>
    <w:rsid w:val="00A36FD0"/>
    <w:rsid w:val="00A4034C"/>
    <w:rsid w:val="00A42DBE"/>
    <w:rsid w:val="00A43128"/>
    <w:rsid w:val="00A439F2"/>
    <w:rsid w:val="00A45044"/>
    <w:rsid w:val="00A45C2B"/>
    <w:rsid w:val="00A502C7"/>
    <w:rsid w:val="00A50B19"/>
    <w:rsid w:val="00A51B2E"/>
    <w:rsid w:val="00A55C47"/>
    <w:rsid w:val="00A5749C"/>
    <w:rsid w:val="00A579F4"/>
    <w:rsid w:val="00A611C8"/>
    <w:rsid w:val="00A617C2"/>
    <w:rsid w:val="00A61DF7"/>
    <w:rsid w:val="00A62B10"/>
    <w:rsid w:val="00A633C1"/>
    <w:rsid w:val="00A635D3"/>
    <w:rsid w:val="00A65799"/>
    <w:rsid w:val="00A66296"/>
    <w:rsid w:val="00A67333"/>
    <w:rsid w:val="00A7047D"/>
    <w:rsid w:val="00A7242B"/>
    <w:rsid w:val="00A73C96"/>
    <w:rsid w:val="00A752F3"/>
    <w:rsid w:val="00A75F7B"/>
    <w:rsid w:val="00A765B7"/>
    <w:rsid w:val="00A76A76"/>
    <w:rsid w:val="00A80DDC"/>
    <w:rsid w:val="00A80FDD"/>
    <w:rsid w:val="00A81BB9"/>
    <w:rsid w:val="00A81FC0"/>
    <w:rsid w:val="00A8270B"/>
    <w:rsid w:val="00A83B20"/>
    <w:rsid w:val="00A83EA5"/>
    <w:rsid w:val="00A83F00"/>
    <w:rsid w:val="00A85660"/>
    <w:rsid w:val="00A8588A"/>
    <w:rsid w:val="00A86CF0"/>
    <w:rsid w:val="00A871E9"/>
    <w:rsid w:val="00A8730F"/>
    <w:rsid w:val="00A87F4F"/>
    <w:rsid w:val="00A90FB6"/>
    <w:rsid w:val="00A92B42"/>
    <w:rsid w:val="00AA0EE2"/>
    <w:rsid w:val="00AA1152"/>
    <w:rsid w:val="00AA223F"/>
    <w:rsid w:val="00AA2CF5"/>
    <w:rsid w:val="00AA3CE7"/>
    <w:rsid w:val="00AA54B2"/>
    <w:rsid w:val="00AA5EE3"/>
    <w:rsid w:val="00AA6574"/>
    <w:rsid w:val="00AB05E3"/>
    <w:rsid w:val="00AB17BB"/>
    <w:rsid w:val="00AB1AD4"/>
    <w:rsid w:val="00AB1C7C"/>
    <w:rsid w:val="00AB2636"/>
    <w:rsid w:val="00AB3271"/>
    <w:rsid w:val="00AB41B2"/>
    <w:rsid w:val="00AB48EB"/>
    <w:rsid w:val="00AB4D86"/>
    <w:rsid w:val="00AB5808"/>
    <w:rsid w:val="00AB6C32"/>
    <w:rsid w:val="00AB6F5C"/>
    <w:rsid w:val="00AB74E1"/>
    <w:rsid w:val="00AB75EB"/>
    <w:rsid w:val="00AB7947"/>
    <w:rsid w:val="00AC0488"/>
    <w:rsid w:val="00AC04D1"/>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E0205"/>
    <w:rsid w:val="00AE0374"/>
    <w:rsid w:val="00AE0504"/>
    <w:rsid w:val="00AE0C6F"/>
    <w:rsid w:val="00AE1EDD"/>
    <w:rsid w:val="00AE25C1"/>
    <w:rsid w:val="00AE2B04"/>
    <w:rsid w:val="00AE2C76"/>
    <w:rsid w:val="00AE4A56"/>
    <w:rsid w:val="00AE65F7"/>
    <w:rsid w:val="00AE6CF1"/>
    <w:rsid w:val="00AE6D43"/>
    <w:rsid w:val="00AE6E68"/>
    <w:rsid w:val="00AE750A"/>
    <w:rsid w:val="00AF2D4B"/>
    <w:rsid w:val="00AF2DC4"/>
    <w:rsid w:val="00AF495A"/>
    <w:rsid w:val="00AF4B84"/>
    <w:rsid w:val="00AF4CBB"/>
    <w:rsid w:val="00AF4D5A"/>
    <w:rsid w:val="00AF5936"/>
    <w:rsid w:val="00AF5C3F"/>
    <w:rsid w:val="00AF5CFC"/>
    <w:rsid w:val="00AF6C3D"/>
    <w:rsid w:val="00AF7258"/>
    <w:rsid w:val="00AF7A83"/>
    <w:rsid w:val="00AF7E80"/>
    <w:rsid w:val="00B01A1C"/>
    <w:rsid w:val="00B02379"/>
    <w:rsid w:val="00B033B6"/>
    <w:rsid w:val="00B04331"/>
    <w:rsid w:val="00B05360"/>
    <w:rsid w:val="00B056A5"/>
    <w:rsid w:val="00B077AC"/>
    <w:rsid w:val="00B10701"/>
    <w:rsid w:val="00B114EB"/>
    <w:rsid w:val="00B119C9"/>
    <w:rsid w:val="00B12EFA"/>
    <w:rsid w:val="00B13223"/>
    <w:rsid w:val="00B136E0"/>
    <w:rsid w:val="00B142FC"/>
    <w:rsid w:val="00B14313"/>
    <w:rsid w:val="00B14330"/>
    <w:rsid w:val="00B163B1"/>
    <w:rsid w:val="00B21194"/>
    <w:rsid w:val="00B211B5"/>
    <w:rsid w:val="00B21645"/>
    <w:rsid w:val="00B219C6"/>
    <w:rsid w:val="00B22D44"/>
    <w:rsid w:val="00B23018"/>
    <w:rsid w:val="00B23632"/>
    <w:rsid w:val="00B24503"/>
    <w:rsid w:val="00B24BE6"/>
    <w:rsid w:val="00B25BB2"/>
    <w:rsid w:val="00B273E9"/>
    <w:rsid w:val="00B321D5"/>
    <w:rsid w:val="00B33FA8"/>
    <w:rsid w:val="00B34EB4"/>
    <w:rsid w:val="00B41CE1"/>
    <w:rsid w:val="00B41D46"/>
    <w:rsid w:val="00B423BF"/>
    <w:rsid w:val="00B43A1B"/>
    <w:rsid w:val="00B43F34"/>
    <w:rsid w:val="00B4402C"/>
    <w:rsid w:val="00B444E9"/>
    <w:rsid w:val="00B4531E"/>
    <w:rsid w:val="00B45F5B"/>
    <w:rsid w:val="00B46015"/>
    <w:rsid w:val="00B503C8"/>
    <w:rsid w:val="00B51291"/>
    <w:rsid w:val="00B529D1"/>
    <w:rsid w:val="00B5468A"/>
    <w:rsid w:val="00B54EBF"/>
    <w:rsid w:val="00B5546C"/>
    <w:rsid w:val="00B57CE5"/>
    <w:rsid w:val="00B601F1"/>
    <w:rsid w:val="00B60423"/>
    <w:rsid w:val="00B622DD"/>
    <w:rsid w:val="00B628A4"/>
    <w:rsid w:val="00B63CEA"/>
    <w:rsid w:val="00B65D09"/>
    <w:rsid w:val="00B65EEF"/>
    <w:rsid w:val="00B671B8"/>
    <w:rsid w:val="00B6799F"/>
    <w:rsid w:val="00B70346"/>
    <w:rsid w:val="00B727D2"/>
    <w:rsid w:val="00B7467E"/>
    <w:rsid w:val="00B746F9"/>
    <w:rsid w:val="00B750D7"/>
    <w:rsid w:val="00B7529B"/>
    <w:rsid w:val="00B7554C"/>
    <w:rsid w:val="00B756D0"/>
    <w:rsid w:val="00B75B8D"/>
    <w:rsid w:val="00B75BB6"/>
    <w:rsid w:val="00B76505"/>
    <w:rsid w:val="00B76AA6"/>
    <w:rsid w:val="00B81B62"/>
    <w:rsid w:val="00B84F73"/>
    <w:rsid w:val="00B85DD9"/>
    <w:rsid w:val="00B86072"/>
    <w:rsid w:val="00B870A4"/>
    <w:rsid w:val="00B90331"/>
    <w:rsid w:val="00B90ABA"/>
    <w:rsid w:val="00B919C4"/>
    <w:rsid w:val="00B920E6"/>
    <w:rsid w:val="00B924D0"/>
    <w:rsid w:val="00B945F4"/>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1BB0"/>
    <w:rsid w:val="00BB32FB"/>
    <w:rsid w:val="00BB5BDC"/>
    <w:rsid w:val="00BB65C5"/>
    <w:rsid w:val="00BB66E6"/>
    <w:rsid w:val="00BB765A"/>
    <w:rsid w:val="00BB7C36"/>
    <w:rsid w:val="00BC0717"/>
    <w:rsid w:val="00BC2726"/>
    <w:rsid w:val="00BC45C0"/>
    <w:rsid w:val="00BC5192"/>
    <w:rsid w:val="00BC5D03"/>
    <w:rsid w:val="00BC6F17"/>
    <w:rsid w:val="00BC7D0F"/>
    <w:rsid w:val="00BC7F41"/>
    <w:rsid w:val="00BD0897"/>
    <w:rsid w:val="00BD0C06"/>
    <w:rsid w:val="00BD0CC2"/>
    <w:rsid w:val="00BD15AF"/>
    <w:rsid w:val="00BD2477"/>
    <w:rsid w:val="00BD2D3B"/>
    <w:rsid w:val="00BD35A1"/>
    <w:rsid w:val="00BD3965"/>
    <w:rsid w:val="00BD4550"/>
    <w:rsid w:val="00BD6F16"/>
    <w:rsid w:val="00BE0A37"/>
    <w:rsid w:val="00BE0B33"/>
    <w:rsid w:val="00BE0BA6"/>
    <w:rsid w:val="00BE2FF6"/>
    <w:rsid w:val="00BE3A3B"/>
    <w:rsid w:val="00BE45C2"/>
    <w:rsid w:val="00BE53D6"/>
    <w:rsid w:val="00BE6168"/>
    <w:rsid w:val="00BF1158"/>
    <w:rsid w:val="00BF1452"/>
    <w:rsid w:val="00BF32E0"/>
    <w:rsid w:val="00BF4853"/>
    <w:rsid w:val="00BF4C7C"/>
    <w:rsid w:val="00BF749E"/>
    <w:rsid w:val="00BF7D9B"/>
    <w:rsid w:val="00C01A13"/>
    <w:rsid w:val="00C079D3"/>
    <w:rsid w:val="00C07A11"/>
    <w:rsid w:val="00C11A03"/>
    <w:rsid w:val="00C12B43"/>
    <w:rsid w:val="00C146CB"/>
    <w:rsid w:val="00C14F6A"/>
    <w:rsid w:val="00C155EB"/>
    <w:rsid w:val="00C16F66"/>
    <w:rsid w:val="00C202BC"/>
    <w:rsid w:val="00C20378"/>
    <w:rsid w:val="00C206E6"/>
    <w:rsid w:val="00C211F9"/>
    <w:rsid w:val="00C23D88"/>
    <w:rsid w:val="00C23FB3"/>
    <w:rsid w:val="00C2406D"/>
    <w:rsid w:val="00C267C8"/>
    <w:rsid w:val="00C26CBC"/>
    <w:rsid w:val="00C26FF6"/>
    <w:rsid w:val="00C3073B"/>
    <w:rsid w:val="00C342C1"/>
    <w:rsid w:val="00C36AC8"/>
    <w:rsid w:val="00C373B9"/>
    <w:rsid w:val="00C4078F"/>
    <w:rsid w:val="00C4087B"/>
    <w:rsid w:val="00C40D02"/>
    <w:rsid w:val="00C41D33"/>
    <w:rsid w:val="00C41F86"/>
    <w:rsid w:val="00C42801"/>
    <w:rsid w:val="00C43BF2"/>
    <w:rsid w:val="00C5075F"/>
    <w:rsid w:val="00C50BF5"/>
    <w:rsid w:val="00C5104E"/>
    <w:rsid w:val="00C51D52"/>
    <w:rsid w:val="00C528E1"/>
    <w:rsid w:val="00C535C6"/>
    <w:rsid w:val="00C55387"/>
    <w:rsid w:val="00C57FF2"/>
    <w:rsid w:val="00C63E9D"/>
    <w:rsid w:val="00C64CD2"/>
    <w:rsid w:val="00C64E5E"/>
    <w:rsid w:val="00C66970"/>
    <w:rsid w:val="00C70A82"/>
    <w:rsid w:val="00C70CB7"/>
    <w:rsid w:val="00C70D85"/>
    <w:rsid w:val="00C70F30"/>
    <w:rsid w:val="00C71CF8"/>
    <w:rsid w:val="00C73659"/>
    <w:rsid w:val="00C7461C"/>
    <w:rsid w:val="00C748F8"/>
    <w:rsid w:val="00C74A52"/>
    <w:rsid w:val="00C75E93"/>
    <w:rsid w:val="00C77017"/>
    <w:rsid w:val="00C77019"/>
    <w:rsid w:val="00C779D8"/>
    <w:rsid w:val="00C77C21"/>
    <w:rsid w:val="00C77F4C"/>
    <w:rsid w:val="00C808F2"/>
    <w:rsid w:val="00C83FB0"/>
    <w:rsid w:val="00C84190"/>
    <w:rsid w:val="00C84726"/>
    <w:rsid w:val="00C86994"/>
    <w:rsid w:val="00C9175F"/>
    <w:rsid w:val="00C91AB9"/>
    <w:rsid w:val="00C9204B"/>
    <w:rsid w:val="00C93308"/>
    <w:rsid w:val="00C93EC6"/>
    <w:rsid w:val="00C945EE"/>
    <w:rsid w:val="00C949DF"/>
    <w:rsid w:val="00C96D89"/>
    <w:rsid w:val="00C97C7F"/>
    <w:rsid w:val="00CA0682"/>
    <w:rsid w:val="00CA0C25"/>
    <w:rsid w:val="00CA0F2D"/>
    <w:rsid w:val="00CA2AA2"/>
    <w:rsid w:val="00CA2CB4"/>
    <w:rsid w:val="00CA2FB9"/>
    <w:rsid w:val="00CA4C54"/>
    <w:rsid w:val="00CA5120"/>
    <w:rsid w:val="00CA6C20"/>
    <w:rsid w:val="00CB055A"/>
    <w:rsid w:val="00CB0D5F"/>
    <w:rsid w:val="00CB2113"/>
    <w:rsid w:val="00CB3EC6"/>
    <w:rsid w:val="00CB440B"/>
    <w:rsid w:val="00CB490C"/>
    <w:rsid w:val="00CB6B3A"/>
    <w:rsid w:val="00CB7924"/>
    <w:rsid w:val="00CC04B1"/>
    <w:rsid w:val="00CC1E82"/>
    <w:rsid w:val="00CC2431"/>
    <w:rsid w:val="00CC2E52"/>
    <w:rsid w:val="00CC4602"/>
    <w:rsid w:val="00CC4D3C"/>
    <w:rsid w:val="00CC6065"/>
    <w:rsid w:val="00CC6D15"/>
    <w:rsid w:val="00CC7281"/>
    <w:rsid w:val="00CD0AC4"/>
    <w:rsid w:val="00CD2DF9"/>
    <w:rsid w:val="00CD49C6"/>
    <w:rsid w:val="00CD58C3"/>
    <w:rsid w:val="00CD6F6F"/>
    <w:rsid w:val="00CD787A"/>
    <w:rsid w:val="00CD7C8C"/>
    <w:rsid w:val="00CE1030"/>
    <w:rsid w:val="00CE256C"/>
    <w:rsid w:val="00CE2A89"/>
    <w:rsid w:val="00CE4339"/>
    <w:rsid w:val="00CE4B96"/>
    <w:rsid w:val="00CE5214"/>
    <w:rsid w:val="00CE68F0"/>
    <w:rsid w:val="00CE7001"/>
    <w:rsid w:val="00CE73E9"/>
    <w:rsid w:val="00CF103C"/>
    <w:rsid w:val="00CF30A5"/>
    <w:rsid w:val="00CF30D4"/>
    <w:rsid w:val="00CF3798"/>
    <w:rsid w:val="00CF45A1"/>
    <w:rsid w:val="00CF61F7"/>
    <w:rsid w:val="00CF6736"/>
    <w:rsid w:val="00CF679A"/>
    <w:rsid w:val="00CF7DB3"/>
    <w:rsid w:val="00D0086F"/>
    <w:rsid w:val="00D00918"/>
    <w:rsid w:val="00D01180"/>
    <w:rsid w:val="00D013E0"/>
    <w:rsid w:val="00D01878"/>
    <w:rsid w:val="00D02F5F"/>
    <w:rsid w:val="00D04705"/>
    <w:rsid w:val="00D04D49"/>
    <w:rsid w:val="00D05A23"/>
    <w:rsid w:val="00D05BA1"/>
    <w:rsid w:val="00D105A3"/>
    <w:rsid w:val="00D10A14"/>
    <w:rsid w:val="00D131BA"/>
    <w:rsid w:val="00D13736"/>
    <w:rsid w:val="00D15330"/>
    <w:rsid w:val="00D16CE6"/>
    <w:rsid w:val="00D178F2"/>
    <w:rsid w:val="00D17D1B"/>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7B4"/>
    <w:rsid w:val="00D46222"/>
    <w:rsid w:val="00D4623B"/>
    <w:rsid w:val="00D46890"/>
    <w:rsid w:val="00D4728F"/>
    <w:rsid w:val="00D4774E"/>
    <w:rsid w:val="00D47E1D"/>
    <w:rsid w:val="00D50E55"/>
    <w:rsid w:val="00D522CA"/>
    <w:rsid w:val="00D53850"/>
    <w:rsid w:val="00D551BF"/>
    <w:rsid w:val="00D559FB"/>
    <w:rsid w:val="00D55CC5"/>
    <w:rsid w:val="00D60CBD"/>
    <w:rsid w:val="00D60F29"/>
    <w:rsid w:val="00D628DA"/>
    <w:rsid w:val="00D632AB"/>
    <w:rsid w:val="00D637E0"/>
    <w:rsid w:val="00D65628"/>
    <w:rsid w:val="00D662E2"/>
    <w:rsid w:val="00D66565"/>
    <w:rsid w:val="00D66D50"/>
    <w:rsid w:val="00D70665"/>
    <w:rsid w:val="00D724D1"/>
    <w:rsid w:val="00D7290E"/>
    <w:rsid w:val="00D751EF"/>
    <w:rsid w:val="00D7648D"/>
    <w:rsid w:val="00D771D7"/>
    <w:rsid w:val="00D77256"/>
    <w:rsid w:val="00D7754E"/>
    <w:rsid w:val="00D804D3"/>
    <w:rsid w:val="00D80D26"/>
    <w:rsid w:val="00D81EC5"/>
    <w:rsid w:val="00D82549"/>
    <w:rsid w:val="00D829CB"/>
    <w:rsid w:val="00D82E12"/>
    <w:rsid w:val="00D83129"/>
    <w:rsid w:val="00D84EFA"/>
    <w:rsid w:val="00D85099"/>
    <w:rsid w:val="00D86A79"/>
    <w:rsid w:val="00D871BF"/>
    <w:rsid w:val="00D90814"/>
    <w:rsid w:val="00D90EE8"/>
    <w:rsid w:val="00D913AB"/>
    <w:rsid w:val="00D93D00"/>
    <w:rsid w:val="00DA0CD0"/>
    <w:rsid w:val="00DA1239"/>
    <w:rsid w:val="00DA3228"/>
    <w:rsid w:val="00DA446B"/>
    <w:rsid w:val="00DA5490"/>
    <w:rsid w:val="00DA5BB6"/>
    <w:rsid w:val="00DA626F"/>
    <w:rsid w:val="00DA65D8"/>
    <w:rsid w:val="00DA7B2A"/>
    <w:rsid w:val="00DB06AC"/>
    <w:rsid w:val="00DB434C"/>
    <w:rsid w:val="00DB55D8"/>
    <w:rsid w:val="00DB642C"/>
    <w:rsid w:val="00DC022F"/>
    <w:rsid w:val="00DC1490"/>
    <w:rsid w:val="00DC1653"/>
    <w:rsid w:val="00DC32FB"/>
    <w:rsid w:val="00DC45CB"/>
    <w:rsid w:val="00DC4AF9"/>
    <w:rsid w:val="00DC6881"/>
    <w:rsid w:val="00DC72CC"/>
    <w:rsid w:val="00DC7889"/>
    <w:rsid w:val="00DC79E8"/>
    <w:rsid w:val="00DC7D27"/>
    <w:rsid w:val="00DD23C6"/>
    <w:rsid w:val="00DD3168"/>
    <w:rsid w:val="00DD3C99"/>
    <w:rsid w:val="00DD428C"/>
    <w:rsid w:val="00DD637F"/>
    <w:rsid w:val="00DD666D"/>
    <w:rsid w:val="00DE05BD"/>
    <w:rsid w:val="00DE09D2"/>
    <w:rsid w:val="00DE0ECB"/>
    <w:rsid w:val="00DE0FDA"/>
    <w:rsid w:val="00DE2690"/>
    <w:rsid w:val="00DE2945"/>
    <w:rsid w:val="00DE419E"/>
    <w:rsid w:val="00DE4542"/>
    <w:rsid w:val="00DE4C1D"/>
    <w:rsid w:val="00DE4DEE"/>
    <w:rsid w:val="00DE4FFF"/>
    <w:rsid w:val="00DE50C3"/>
    <w:rsid w:val="00DE513D"/>
    <w:rsid w:val="00DE56F0"/>
    <w:rsid w:val="00DE710B"/>
    <w:rsid w:val="00DE7DAC"/>
    <w:rsid w:val="00DE7EB4"/>
    <w:rsid w:val="00DF074E"/>
    <w:rsid w:val="00DF0CE4"/>
    <w:rsid w:val="00DF1C49"/>
    <w:rsid w:val="00DF2A1A"/>
    <w:rsid w:val="00DF49A6"/>
    <w:rsid w:val="00DF55AD"/>
    <w:rsid w:val="00DF5C3A"/>
    <w:rsid w:val="00DF64F2"/>
    <w:rsid w:val="00DF68BE"/>
    <w:rsid w:val="00DF6C9B"/>
    <w:rsid w:val="00E000ED"/>
    <w:rsid w:val="00E005DA"/>
    <w:rsid w:val="00E01AE6"/>
    <w:rsid w:val="00E03B80"/>
    <w:rsid w:val="00E04200"/>
    <w:rsid w:val="00E048D5"/>
    <w:rsid w:val="00E04FC4"/>
    <w:rsid w:val="00E05854"/>
    <w:rsid w:val="00E0668A"/>
    <w:rsid w:val="00E0765A"/>
    <w:rsid w:val="00E07859"/>
    <w:rsid w:val="00E1106E"/>
    <w:rsid w:val="00E123E1"/>
    <w:rsid w:val="00E1291D"/>
    <w:rsid w:val="00E12DDE"/>
    <w:rsid w:val="00E13EA4"/>
    <w:rsid w:val="00E14F99"/>
    <w:rsid w:val="00E160A7"/>
    <w:rsid w:val="00E163D5"/>
    <w:rsid w:val="00E16781"/>
    <w:rsid w:val="00E17D07"/>
    <w:rsid w:val="00E21065"/>
    <w:rsid w:val="00E25CC0"/>
    <w:rsid w:val="00E27482"/>
    <w:rsid w:val="00E30090"/>
    <w:rsid w:val="00E32218"/>
    <w:rsid w:val="00E322FE"/>
    <w:rsid w:val="00E346A2"/>
    <w:rsid w:val="00E365BC"/>
    <w:rsid w:val="00E36751"/>
    <w:rsid w:val="00E3733E"/>
    <w:rsid w:val="00E373BC"/>
    <w:rsid w:val="00E375C6"/>
    <w:rsid w:val="00E37937"/>
    <w:rsid w:val="00E40AD7"/>
    <w:rsid w:val="00E43194"/>
    <w:rsid w:val="00E43237"/>
    <w:rsid w:val="00E434C3"/>
    <w:rsid w:val="00E43C34"/>
    <w:rsid w:val="00E4466D"/>
    <w:rsid w:val="00E451D1"/>
    <w:rsid w:val="00E46574"/>
    <w:rsid w:val="00E50067"/>
    <w:rsid w:val="00E51452"/>
    <w:rsid w:val="00E519CF"/>
    <w:rsid w:val="00E53A25"/>
    <w:rsid w:val="00E54090"/>
    <w:rsid w:val="00E549B4"/>
    <w:rsid w:val="00E54CCF"/>
    <w:rsid w:val="00E54F80"/>
    <w:rsid w:val="00E550A5"/>
    <w:rsid w:val="00E551BB"/>
    <w:rsid w:val="00E55220"/>
    <w:rsid w:val="00E565B1"/>
    <w:rsid w:val="00E56CCB"/>
    <w:rsid w:val="00E57B03"/>
    <w:rsid w:val="00E600B1"/>
    <w:rsid w:val="00E6052C"/>
    <w:rsid w:val="00E6311B"/>
    <w:rsid w:val="00E63C97"/>
    <w:rsid w:val="00E63E10"/>
    <w:rsid w:val="00E6417B"/>
    <w:rsid w:val="00E642D5"/>
    <w:rsid w:val="00E644FB"/>
    <w:rsid w:val="00E64975"/>
    <w:rsid w:val="00E67F2E"/>
    <w:rsid w:val="00E70B8B"/>
    <w:rsid w:val="00E7176F"/>
    <w:rsid w:val="00E7198E"/>
    <w:rsid w:val="00E7222E"/>
    <w:rsid w:val="00E72E36"/>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912F8"/>
    <w:rsid w:val="00E91E3B"/>
    <w:rsid w:val="00E9362F"/>
    <w:rsid w:val="00E94593"/>
    <w:rsid w:val="00E94E1A"/>
    <w:rsid w:val="00E96B03"/>
    <w:rsid w:val="00E97061"/>
    <w:rsid w:val="00E97412"/>
    <w:rsid w:val="00EA0B9A"/>
    <w:rsid w:val="00EA0F8A"/>
    <w:rsid w:val="00EA2CBE"/>
    <w:rsid w:val="00EA41D4"/>
    <w:rsid w:val="00EA4959"/>
    <w:rsid w:val="00EA6673"/>
    <w:rsid w:val="00EA6C58"/>
    <w:rsid w:val="00EA6D72"/>
    <w:rsid w:val="00EA6EFD"/>
    <w:rsid w:val="00EA6FF7"/>
    <w:rsid w:val="00EA7DCB"/>
    <w:rsid w:val="00EB025F"/>
    <w:rsid w:val="00EB1EB8"/>
    <w:rsid w:val="00EB2306"/>
    <w:rsid w:val="00EB2653"/>
    <w:rsid w:val="00EB26B8"/>
    <w:rsid w:val="00EB3619"/>
    <w:rsid w:val="00EB37F0"/>
    <w:rsid w:val="00EB521A"/>
    <w:rsid w:val="00EB5690"/>
    <w:rsid w:val="00EB5E72"/>
    <w:rsid w:val="00EB77D7"/>
    <w:rsid w:val="00EB7F72"/>
    <w:rsid w:val="00EC0201"/>
    <w:rsid w:val="00EC116D"/>
    <w:rsid w:val="00EC1722"/>
    <w:rsid w:val="00EC1A6A"/>
    <w:rsid w:val="00EC2B65"/>
    <w:rsid w:val="00EC4FB7"/>
    <w:rsid w:val="00EC59A0"/>
    <w:rsid w:val="00EC5E3B"/>
    <w:rsid w:val="00ED0A43"/>
    <w:rsid w:val="00ED19FD"/>
    <w:rsid w:val="00ED24AC"/>
    <w:rsid w:val="00ED2665"/>
    <w:rsid w:val="00ED2F7F"/>
    <w:rsid w:val="00ED50DD"/>
    <w:rsid w:val="00ED5902"/>
    <w:rsid w:val="00EE033D"/>
    <w:rsid w:val="00EE05CE"/>
    <w:rsid w:val="00EE0B86"/>
    <w:rsid w:val="00EE235D"/>
    <w:rsid w:val="00EE378A"/>
    <w:rsid w:val="00EE549E"/>
    <w:rsid w:val="00EE54ED"/>
    <w:rsid w:val="00EE64C2"/>
    <w:rsid w:val="00EE705A"/>
    <w:rsid w:val="00EE74ED"/>
    <w:rsid w:val="00EE7E02"/>
    <w:rsid w:val="00EE7F03"/>
    <w:rsid w:val="00EF0D64"/>
    <w:rsid w:val="00EF43A3"/>
    <w:rsid w:val="00EF47AA"/>
    <w:rsid w:val="00EF47C1"/>
    <w:rsid w:val="00EF4803"/>
    <w:rsid w:val="00EF4ADD"/>
    <w:rsid w:val="00EF5508"/>
    <w:rsid w:val="00EF5F63"/>
    <w:rsid w:val="00EF6AB9"/>
    <w:rsid w:val="00EF6D8B"/>
    <w:rsid w:val="00EF6E77"/>
    <w:rsid w:val="00EF7159"/>
    <w:rsid w:val="00EF71F8"/>
    <w:rsid w:val="00EF7842"/>
    <w:rsid w:val="00F02AD3"/>
    <w:rsid w:val="00F030F7"/>
    <w:rsid w:val="00F05769"/>
    <w:rsid w:val="00F063DB"/>
    <w:rsid w:val="00F10222"/>
    <w:rsid w:val="00F13642"/>
    <w:rsid w:val="00F13662"/>
    <w:rsid w:val="00F137B5"/>
    <w:rsid w:val="00F13E8C"/>
    <w:rsid w:val="00F14098"/>
    <w:rsid w:val="00F147AC"/>
    <w:rsid w:val="00F15CCD"/>
    <w:rsid w:val="00F168CE"/>
    <w:rsid w:val="00F17463"/>
    <w:rsid w:val="00F26330"/>
    <w:rsid w:val="00F26A02"/>
    <w:rsid w:val="00F26C64"/>
    <w:rsid w:val="00F2794B"/>
    <w:rsid w:val="00F27AE6"/>
    <w:rsid w:val="00F30741"/>
    <w:rsid w:val="00F311B9"/>
    <w:rsid w:val="00F32B36"/>
    <w:rsid w:val="00F33DE3"/>
    <w:rsid w:val="00F345D6"/>
    <w:rsid w:val="00F351CB"/>
    <w:rsid w:val="00F35E09"/>
    <w:rsid w:val="00F362E2"/>
    <w:rsid w:val="00F373E6"/>
    <w:rsid w:val="00F41283"/>
    <w:rsid w:val="00F42039"/>
    <w:rsid w:val="00F43DA3"/>
    <w:rsid w:val="00F44F59"/>
    <w:rsid w:val="00F452D3"/>
    <w:rsid w:val="00F455B7"/>
    <w:rsid w:val="00F45B20"/>
    <w:rsid w:val="00F468FC"/>
    <w:rsid w:val="00F46968"/>
    <w:rsid w:val="00F476A5"/>
    <w:rsid w:val="00F47C0F"/>
    <w:rsid w:val="00F47E52"/>
    <w:rsid w:val="00F501DF"/>
    <w:rsid w:val="00F51595"/>
    <w:rsid w:val="00F53D7C"/>
    <w:rsid w:val="00F53EA6"/>
    <w:rsid w:val="00F53FD8"/>
    <w:rsid w:val="00F546B2"/>
    <w:rsid w:val="00F54C32"/>
    <w:rsid w:val="00F54F47"/>
    <w:rsid w:val="00F550C2"/>
    <w:rsid w:val="00F55E87"/>
    <w:rsid w:val="00F56F8F"/>
    <w:rsid w:val="00F600E5"/>
    <w:rsid w:val="00F602BC"/>
    <w:rsid w:val="00F622C8"/>
    <w:rsid w:val="00F64A69"/>
    <w:rsid w:val="00F65193"/>
    <w:rsid w:val="00F662F2"/>
    <w:rsid w:val="00F70189"/>
    <w:rsid w:val="00F70D0E"/>
    <w:rsid w:val="00F72326"/>
    <w:rsid w:val="00F735D3"/>
    <w:rsid w:val="00F741E4"/>
    <w:rsid w:val="00F7430F"/>
    <w:rsid w:val="00F749AD"/>
    <w:rsid w:val="00F81C80"/>
    <w:rsid w:val="00F82733"/>
    <w:rsid w:val="00F82927"/>
    <w:rsid w:val="00F83114"/>
    <w:rsid w:val="00F842F0"/>
    <w:rsid w:val="00F84B4F"/>
    <w:rsid w:val="00F84CB3"/>
    <w:rsid w:val="00F8551A"/>
    <w:rsid w:val="00F85575"/>
    <w:rsid w:val="00F85D86"/>
    <w:rsid w:val="00F85F4D"/>
    <w:rsid w:val="00F8761E"/>
    <w:rsid w:val="00F90499"/>
    <w:rsid w:val="00F91F38"/>
    <w:rsid w:val="00F91F3E"/>
    <w:rsid w:val="00F929A8"/>
    <w:rsid w:val="00F936D7"/>
    <w:rsid w:val="00F94B8F"/>
    <w:rsid w:val="00F95820"/>
    <w:rsid w:val="00FA0941"/>
    <w:rsid w:val="00FA0C62"/>
    <w:rsid w:val="00FA17A7"/>
    <w:rsid w:val="00FA2DEF"/>
    <w:rsid w:val="00FA2ECD"/>
    <w:rsid w:val="00FA3C00"/>
    <w:rsid w:val="00FA4F98"/>
    <w:rsid w:val="00FA65E0"/>
    <w:rsid w:val="00FA6C01"/>
    <w:rsid w:val="00FA78BC"/>
    <w:rsid w:val="00FB5479"/>
    <w:rsid w:val="00FB5BBC"/>
    <w:rsid w:val="00FB5E2C"/>
    <w:rsid w:val="00FB7338"/>
    <w:rsid w:val="00FC0A89"/>
    <w:rsid w:val="00FC1F28"/>
    <w:rsid w:val="00FC2FDD"/>
    <w:rsid w:val="00FC356D"/>
    <w:rsid w:val="00FC4235"/>
    <w:rsid w:val="00FC50D9"/>
    <w:rsid w:val="00FC6F9C"/>
    <w:rsid w:val="00FD0B7F"/>
    <w:rsid w:val="00FD0C15"/>
    <w:rsid w:val="00FD27EA"/>
    <w:rsid w:val="00FD2C11"/>
    <w:rsid w:val="00FD3175"/>
    <w:rsid w:val="00FD35FD"/>
    <w:rsid w:val="00FD4195"/>
    <w:rsid w:val="00FD42BF"/>
    <w:rsid w:val="00FD45F9"/>
    <w:rsid w:val="00FD54D7"/>
    <w:rsid w:val="00FD557E"/>
    <w:rsid w:val="00FD649A"/>
    <w:rsid w:val="00FD6757"/>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E3D"/>
    <w:rsid w:val="00FF6172"/>
    <w:rsid w:val="00FF6C49"/>
    <w:rsid w:val="00FF7753"/>
    <w:rsid w:val="00FF7F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2DCB452"/>
  <w15:docId w15:val="{45090F21-B6CD-4C82-B121-BB2227AA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6"/>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3B44F9"/>
    <w:pPr>
      <w:numPr>
        <w:ilvl w:val="1"/>
        <w:numId w:val="6"/>
      </w:num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C70F30"/>
    <w:pPr>
      <w:keepNext/>
      <w:numPr>
        <w:ilvl w:val="2"/>
        <w:numId w:val="6"/>
      </w:numPr>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numPr>
        <w:ilvl w:val="3"/>
        <w:numId w:val="6"/>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6"/>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6"/>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6"/>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6"/>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6"/>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customStyle="1" w:styleId="CommentTextChar">
    <w:name w:val="Comment Text Char"/>
    <w:basedOn w:val="DefaultParagraphFont"/>
    <w:link w:val="CommentText"/>
    <w:rsid w:val="00B5468A"/>
    <w:rPr>
      <w:rFonts w:ascii="Times New Roman" w:hAnsi="Times New Roman"/>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F680A"/>
    <w:pPr>
      <w:tabs>
        <w:tab w:val="left" w:pos="440"/>
        <w:tab w:val="right" w:leader="dot" w:pos="9017"/>
      </w:tabs>
      <w:spacing w:after="100"/>
    </w:p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character" w:customStyle="1" w:styleId="Heading3Char">
    <w:name w:val="Heading 3 Char"/>
    <w:basedOn w:val="DefaultParagraphFont"/>
    <w:link w:val="Heading3"/>
    <w:rsid w:val="00C70F30"/>
    <w:rPr>
      <w:rFonts w:ascii="Arial" w:hAnsi="Arial"/>
      <w:b/>
      <w:bCs/>
      <w:sz w:val="22"/>
      <w:szCs w:val="22"/>
      <w:lang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character" w:customStyle="1" w:styleId="Heading2Char">
    <w:name w:val="Heading 2 Char"/>
    <w:basedOn w:val="DefaultParagraphFont"/>
    <w:link w:val="Heading2"/>
    <w:rsid w:val="003B44F9"/>
    <w:rPr>
      <w:rFonts w:ascii="Arial" w:hAnsi="Arial"/>
      <w:b/>
      <w:bCs/>
      <w:sz w:val="28"/>
      <w:szCs w:val="26"/>
      <w:lang w:eastAsia="en-US" w:bidi="en-US"/>
    </w:rPr>
  </w:style>
  <w:style w:type="paragraph" w:customStyle="1" w:styleId="ITTBody">
    <w:name w:val="ITT Body"/>
    <w:basedOn w:val="Normal"/>
    <w:link w:val="ITTBodyChar"/>
    <w:qFormat/>
    <w:rsid w:val="007511DA"/>
    <w:pPr>
      <w:numPr>
        <w:ilvl w:val="1"/>
        <w:numId w:val="1"/>
      </w:numPr>
      <w:tabs>
        <w:tab w:val="left" w:pos="851"/>
      </w:tabs>
      <w:spacing w:after="120" w:line="240" w:lineRule="auto"/>
    </w:pPr>
    <w:rPr>
      <w:rFonts w:ascii="Arial" w:hAnsi="Arial" w:cs="Arial"/>
    </w:rPr>
  </w:style>
  <w:style w:type="paragraph" w:customStyle="1" w:styleId="ITTHeading1">
    <w:name w:val="ITT Heading 1"/>
    <w:basedOn w:val="Normal"/>
    <w:qFormat/>
    <w:rsid w:val="00A8588A"/>
    <w:pPr>
      <w:numPr>
        <w:numId w:val="1"/>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7511DA"/>
    <w:pPr>
      <w:numPr>
        <w:ilvl w:val="2"/>
      </w:numPr>
      <w:tabs>
        <w:tab w:val="clear" w:pos="851"/>
        <w:tab w:val="left" w:pos="1843"/>
      </w:tabs>
      <w:ind w:left="1843" w:hanging="992"/>
    </w:pPr>
  </w:style>
  <w:style w:type="paragraph" w:customStyle="1" w:styleId="ITTBullet1">
    <w:name w:val="ITT Bullet1"/>
    <w:basedOn w:val="Normal"/>
    <w:qFormat/>
    <w:rsid w:val="00AD6702"/>
    <w:pPr>
      <w:numPr>
        <w:numId w:val="2"/>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ilvl w:val="0"/>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numPr>
        <w:ilvl w:val="0"/>
        <w:numId w:val="0"/>
      </w:numPr>
      <w:spacing w:after="240"/>
    </w:pPr>
    <w:rPr>
      <w:lang w:bidi="ar-SA"/>
    </w:rPr>
  </w:style>
  <w:style w:type="paragraph" w:customStyle="1" w:styleId="ITTBullet">
    <w:name w:val="ITT Bullet"/>
    <w:basedOn w:val="Normal"/>
    <w:uiPriority w:val="99"/>
    <w:qFormat/>
    <w:rsid w:val="00F54F47"/>
    <w:pPr>
      <w:numPr>
        <w:numId w:val="4"/>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A8588A"/>
    <w:pPr>
      <w:tabs>
        <w:tab w:val="clear" w:pos="1843"/>
      </w:tabs>
      <w:spacing w:before="240"/>
      <w:ind w:left="851" w:hanging="851"/>
    </w:pPr>
    <w:rPr>
      <w:b/>
      <w:sz w:val="24"/>
      <w:szCs w:val="24"/>
    </w:rPr>
  </w:style>
  <w:style w:type="paragraph" w:customStyle="1" w:styleId="ITTBulletlevel2">
    <w:name w:val="ITT Bullet level 2"/>
    <w:basedOn w:val="ITTBullet"/>
    <w:uiPriority w:val="99"/>
    <w:qFormat/>
    <w:rsid w:val="00F54F47"/>
    <w:pPr>
      <w:numPr>
        <w:ilvl w:val="1"/>
        <w:numId w:val="3"/>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5"/>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A8588A"/>
    <w:pPr>
      <w:tabs>
        <w:tab w:val="clear" w:pos="851"/>
      </w:tabs>
      <w:spacing w:before="240"/>
      <w:ind w:left="851" w:hanging="851"/>
    </w:pPr>
    <w:rPr>
      <w:b/>
      <w:sz w:val="28"/>
      <w:szCs w:val="28"/>
    </w:rPr>
  </w:style>
  <w:style w:type="paragraph" w:styleId="Revision">
    <w:name w:val="Revision"/>
    <w:hidden/>
    <w:uiPriority w:val="99"/>
    <w:semiHidden/>
    <w:rsid w:val="00221A8D"/>
    <w:rPr>
      <w:sz w:val="22"/>
      <w:szCs w:val="22"/>
      <w:lang w:val="en-US" w:eastAsia="en-US" w:bidi="en-US"/>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character" w:customStyle="1" w:styleId="ITTHeading2Char">
    <w:name w:val="ITT Heading 2 Char"/>
    <w:basedOn w:val="ITTBodyChar"/>
    <w:link w:val="ITTHeading2"/>
    <w:rsid w:val="00A8588A"/>
    <w:rPr>
      <w:rFonts w:ascii="Arial" w:hAnsi="Arial" w:cs="Arial"/>
      <w:b/>
      <w:sz w:val="28"/>
      <w:szCs w:val="28"/>
      <w:lang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qFormat/>
    <w:rsid w:val="00256C78"/>
    <w:pPr>
      <w:numPr>
        <w:ilvl w:val="0"/>
        <w:numId w:val="0"/>
      </w:numPr>
      <w:tabs>
        <w:tab w:val="clear" w:pos="1843"/>
        <w:tab w:val="left" w:pos="2835"/>
      </w:tabs>
    </w:pPr>
    <w:rPr>
      <w:sz w:val="24"/>
    </w:r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ilvl w:val="0"/>
        <w:numId w:val="0"/>
      </w:numPr>
      <w:tabs>
        <w:tab w:val="clear" w:pos="1843"/>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styleId="TOC4">
    <w:name w:val="toc 4"/>
    <w:basedOn w:val="Normal"/>
    <w:next w:val="Normal"/>
    <w:autoRedefine/>
    <w:uiPriority w:val="39"/>
    <w:unhideWhenUsed/>
    <w:rsid w:val="00C26FF6"/>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v.uk/government/publications/the-aqua-book-guidance-on-producing-quality-analysis-for-government" TargetMode="External"/><Relationship Id="rId18" Type="http://schemas.openxmlformats.org/officeDocument/2006/relationships/hyperlink" Target="https://www.nice.org.uk/guidance/mtg32/documents/assessment-report" TargetMode="External"/><Relationship Id="rId26" Type="http://schemas.openxmlformats.org/officeDocument/2006/relationships/hyperlink" Target="https://www.nice.org.uk/advice/mib61" TargetMode="External"/><Relationship Id="rId3" Type="http://schemas.openxmlformats.org/officeDocument/2006/relationships/styles" Target="styles.xml"/><Relationship Id="rId21" Type="http://schemas.openxmlformats.org/officeDocument/2006/relationships/hyperlink" Target="https://www.nice.org.uk/guidance/mtg5/evidence/review-report-pdf-2543039678" TargetMode="External"/><Relationship Id="rId7" Type="http://schemas.openxmlformats.org/officeDocument/2006/relationships/endnotes" Target="endnotes.xml"/><Relationship Id="rId12" Type="http://schemas.openxmlformats.org/officeDocument/2006/relationships/hyperlink" Target="https://www.gov.uk/government/publications/the-aqua-book-guidance-on-producing-quality-analysis-for-government" TargetMode="External"/><Relationship Id="rId17" Type="http://schemas.openxmlformats.org/officeDocument/2006/relationships/hyperlink" Target="https://www.nice.org.uk/guidance/gid-mt511/documents/assessment-report-2" TargetMode="External"/><Relationship Id="rId25" Type="http://schemas.openxmlformats.org/officeDocument/2006/relationships/hyperlink" Target="https://www.nice.org.uk/advice/mib60" TargetMode="External"/><Relationship Id="rId2" Type="http://schemas.openxmlformats.org/officeDocument/2006/relationships/numbering" Target="numbering.xml"/><Relationship Id="rId16" Type="http://schemas.openxmlformats.org/officeDocument/2006/relationships/hyperlink" Target="file:///\\nice.nhs.uk\Data\CHTE\MTEP\EACs\2018%20Contract%20Retender\Requirement%20specification\nice.org.uk\mib" TargetMode="External"/><Relationship Id="rId20" Type="http://schemas.openxmlformats.org/officeDocument/2006/relationships/hyperlink" Target="https://www.nice.org.uk/guidance/ipg586/documents/supporting-documentation" TargetMode="External"/><Relationship Id="rId29" Type="http://schemas.openxmlformats.org/officeDocument/2006/relationships/hyperlink" Target="http://dx.doi.org/10.1007/s00259-015-3228-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ice.org.uk/media/10F/AF/ExternalAssessmentCentreReport.pdf" TargetMode="External"/><Relationship Id="rId24" Type="http://schemas.openxmlformats.org/officeDocument/2006/relationships/hyperlink" Target="https://www.nice.org.uk/advice/mib63"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ice.org.uk/About/What-we-do/Our-Programmes/NICE-guidance/NICE-diagnostics-guidance" TargetMode="External"/><Relationship Id="rId23" Type="http://schemas.openxmlformats.org/officeDocument/2006/relationships/hyperlink" Target="https://www.nice.org.uk/advice/mib62" TargetMode="External"/><Relationship Id="rId28" Type="http://schemas.openxmlformats.org/officeDocument/2006/relationships/hyperlink" Target="https://www.nice.org.uk/advice/mib54" TargetMode="External"/><Relationship Id="rId10" Type="http://schemas.openxmlformats.org/officeDocument/2006/relationships/hyperlink" Target="https://www.nice.org.uk/about/what-we-do/our-programmes/nice-guidance/medical-technologies-guidance/how-we-develop" TargetMode="External"/><Relationship Id="rId19" Type="http://schemas.openxmlformats.org/officeDocument/2006/relationships/hyperlink" Target="https://www.nice.org.uk/guidance/mtg28/documents/assessment-repor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nice.org.uk/process/pmg34/resources/addendum-pdf-4550086189" TargetMode="External"/><Relationship Id="rId22" Type="http://schemas.openxmlformats.org/officeDocument/2006/relationships/hyperlink" Target="https://www.nice.org.uk/guidance/mtg1/documents/supporting-documentation-2" TargetMode="External"/><Relationship Id="rId27" Type="http://schemas.openxmlformats.org/officeDocument/2006/relationships/hyperlink" Target="https://www.nice.org.uk/advice/mib53" TargetMode="External"/><Relationship Id="rId30" Type="http://schemas.openxmlformats.org/officeDocument/2006/relationships/hyperlink" Target="http://www.birpublications.org/doi/abs/10.1259/bjr.201603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F94C6-B040-41DA-8C0E-AC35F4BF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7A0F5993</Template>
  <TotalTime>0</TotalTime>
  <Pages>15</Pages>
  <Words>4698</Words>
  <Characters>29437</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34067</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3</cp:revision>
  <cp:lastPrinted>2017-09-28T09:50:00Z</cp:lastPrinted>
  <dcterms:created xsi:type="dcterms:W3CDTF">2017-10-06T14:21:00Z</dcterms:created>
  <dcterms:modified xsi:type="dcterms:W3CDTF">2017-10-06T15:42:00Z</dcterms:modified>
</cp:coreProperties>
</file>